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6F8F" w14:textId="77777777" w:rsidR="00891A96" w:rsidRDefault="00891A96" w:rsidP="00DE414A">
      <w:pPr>
        <w:spacing w:before="120"/>
        <w:ind w:left="426"/>
        <w:jc w:val="center"/>
        <w:outlineLvl w:val="0"/>
        <w:rPr>
          <w:rFonts w:ascii="Adobe Caslon Pro" w:hAnsi="Adobe Caslon Pro" w:cs="Arial"/>
          <w:b/>
          <w:bCs/>
          <w:smallCaps/>
          <w:sz w:val="28"/>
          <w:szCs w:val="20"/>
          <w:lang w:val="es-CO"/>
        </w:rPr>
      </w:pPr>
      <w:bookmarkStart w:id="0" w:name="_GoBack"/>
      <w:bookmarkEnd w:id="0"/>
    </w:p>
    <w:p w14:paraId="41EEFCBB" w14:textId="107A7909" w:rsidR="008806F9" w:rsidRPr="00897F0E" w:rsidRDefault="00DE414A" w:rsidP="00DE414A">
      <w:pPr>
        <w:spacing w:before="120"/>
        <w:ind w:left="426"/>
        <w:jc w:val="center"/>
        <w:outlineLvl w:val="0"/>
        <w:rPr>
          <w:lang w:val="es-MX"/>
        </w:rPr>
      </w:pPr>
      <w:r>
        <w:rPr>
          <w:rFonts w:ascii="Adobe Caslon Pro" w:hAnsi="Adobe Caslon Pro" w:cs="Arial"/>
          <w:b/>
          <w:bCs/>
          <w:smallCaps/>
          <w:sz w:val="28"/>
          <w:szCs w:val="20"/>
          <w:lang w:val="es-CO"/>
        </w:rPr>
        <w:t xml:space="preserve">Avances y Retos en México relacionados con una </w:t>
      </w:r>
      <w:r w:rsidR="00331EB6">
        <w:rPr>
          <w:rFonts w:ascii="Adobe Caslon Pro" w:hAnsi="Adobe Caslon Pro" w:cs="Arial"/>
          <w:b/>
          <w:bCs/>
          <w:smallCaps/>
          <w:sz w:val="28"/>
          <w:szCs w:val="20"/>
          <w:lang w:val="es-CO"/>
        </w:rPr>
        <w:t>Economía Sostenible de Océanos</w:t>
      </w:r>
      <w:r w:rsidR="00891A96">
        <w:rPr>
          <w:rFonts w:ascii="Adobe Caslon Pro" w:hAnsi="Adobe Caslon Pro" w:cs="Arial"/>
          <w:b/>
          <w:bCs/>
          <w:smallCaps/>
          <w:sz w:val="28"/>
          <w:szCs w:val="20"/>
          <w:lang w:val="es-CO"/>
        </w:rPr>
        <w:t xml:space="preserve"> en México</w:t>
      </w:r>
    </w:p>
    <w:p w14:paraId="73634930" w14:textId="0B28EDAF" w:rsidR="001F27B2" w:rsidRDefault="00103333" w:rsidP="00DB3E46">
      <w:pPr>
        <w:spacing w:before="120"/>
        <w:ind w:left="426"/>
        <w:jc w:val="both"/>
        <w:rPr>
          <w:rFonts w:ascii="Adobe Caslon Pro" w:hAnsi="Adobe Caslon Pro" w:cs="Arial"/>
          <w:bCs/>
          <w:sz w:val="20"/>
          <w:szCs w:val="20"/>
          <w:lang w:val="es-ES"/>
        </w:rPr>
      </w:pPr>
      <w:r w:rsidRPr="00103333">
        <w:rPr>
          <w:rFonts w:ascii="Adobe Caslon Pro" w:hAnsi="Adobe Caslon Pro" w:cs="Arial"/>
          <w:bCs/>
          <w:sz w:val="20"/>
          <w:szCs w:val="20"/>
          <w:lang w:val="es-ES"/>
        </w:rPr>
        <w:t>El Plan Nacional de Desarrollo y el Programa Sectorial de Medio Ambiente y Recursos Naturales 2013-2018 contienen diversas líneas de acción enfocadas en los mares y costas de México, entre las que destacan</w:t>
      </w:r>
      <w:r w:rsidR="00F138F3">
        <w:rPr>
          <w:rFonts w:ascii="Adobe Caslon Pro" w:hAnsi="Adobe Caslon Pro" w:cs="Arial"/>
          <w:bCs/>
          <w:sz w:val="20"/>
          <w:szCs w:val="20"/>
          <w:lang w:val="es-ES"/>
        </w:rPr>
        <w:t xml:space="preserve"> </w:t>
      </w:r>
      <w:r w:rsidR="003166D8">
        <w:rPr>
          <w:rFonts w:ascii="Adobe Caslon Pro" w:hAnsi="Adobe Caslon Pro" w:cs="Arial"/>
          <w:bCs/>
          <w:sz w:val="20"/>
          <w:szCs w:val="20"/>
          <w:lang w:val="es-ES"/>
        </w:rPr>
        <w:t>la</w:t>
      </w:r>
      <w:r w:rsidR="00F138F3">
        <w:rPr>
          <w:rFonts w:ascii="Adobe Caslon Pro" w:hAnsi="Adobe Caslon Pro" w:cs="Arial"/>
          <w:bCs/>
          <w:sz w:val="20"/>
          <w:szCs w:val="20"/>
          <w:lang w:val="es-ES"/>
        </w:rPr>
        <w:t>s siguientes</w:t>
      </w:r>
      <w:r w:rsidRPr="00103333">
        <w:rPr>
          <w:rFonts w:ascii="Adobe Caslon Pro" w:hAnsi="Adobe Caslon Pro" w:cs="Arial"/>
          <w:bCs/>
          <w:sz w:val="20"/>
          <w:szCs w:val="20"/>
          <w:lang w:val="es-ES"/>
        </w:rPr>
        <w:t xml:space="preserve">: </w:t>
      </w:r>
    </w:p>
    <w:p w14:paraId="70A236C6" w14:textId="77777777" w:rsidR="001F27B2" w:rsidRDefault="00103333" w:rsidP="001F27B2">
      <w:pPr>
        <w:pStyle w:val="Prrafodelista"/>
        <w:numPr>
          <w:ilvl w:val="0"/>
          <w:numId w:val="14"/>
        </w:numPr>
        <w:spacing w:before="120"/>
        <w:jc w:val="both"/>
        <w:rPr>
          <w:rFonts w:ascii="Adobe Caslon Pro" w:hAnsi="Adobe Caslon Pro" w:cs="Arial"/>
          <w:bCs/>
          <w:sz w:val="20"/>
          <w:szCs w:val="20"/>
          <w:lang w:val="es-ES"/>
        </w:rPr>
      </w:pPr>
      <w:r w:rsidRPr="001F27B2">
        <w:rPr>
          <w:rFonts w:ascii="Adobe Caslon Pro" w:hAnsi="Adobe Caslon Pro" w:cs="Arial"/>
          <w:bCs/>
          <w:sz w:val="20"/>
          <w:szCs w:val="20"/>
          <w:lang w:val="es-ES"/>
        </w:rPr>
        <w:t>el impulso de una política en mares y costas que promueva oportunidades económicas, fomente la competitividad, la coordinación y enfrente los efectos del cambio climático protegiendo los bienes y servicios ambientales;</w:t>
      </w:r>
    </w:p>
    <w:p w14:paraId="194CC939" w14:textId="77777777" w:rsidR="00F138F3" w:rsidRDefault="00103333" w:rsidP="001F27B2">
      <w:pPr>
        <w:pStyle w:val="Prrafodelista"/>
        <w:numPr>
          <w:ilvl w:val="0"/>
          <w:numId w:val="14"/>
        </w:numPr>
        <w:spacing w:before="120"/>
        <w:jc w:val="both"/>
        <w:rPr>
          <w:rFonts w:ascii="Adobe Caslon Pro" w:hAnsi="Adobe Caslon Pro" w:cs="Arial"/>
          <w:bCs/>
          <w:sz w:val="20"/>
          <w:szCs w:val="20"/>
          <w:lang w:val="es-ES"/>
        </w:rPr>
      </w:pPr>
      <w:r w:rsidRPr="001F27B2">
        <w:rPr>
          <w:rFonts w:ascii="Adobe Caslon Pro" w:hAnsi="Adobe Caslon Pro" w:cs="Arial"/>
          <w:bCs/>
          <w:sz w:val="20"/>
          <w:szCs w:val="20"/>
          <w:lang w:val="es-ES"/>
        </w:rPr>
        <w:t xml:space="preserve">la conducción de procesos de ordenamiento ecológico marino; </w:t>
      </w:r>
    </w:p>
    <w:p w14:paraId="0D7AFD22" w14:textId="77777777" w:rsidR="00F138F3" w:rsidRDefault="00103333" w:rsidP="001F27B2">
      <w:pPr>
        <w:pStyle w:val="Prrafodelista"/>
        <w:numPr>
          <w:ilvl w:val="0"/>
          <w:numId w:val="14"/>
        </w:numPr>
        <w:spacing w:before="120"/>
        <w:jc w:val="both"/>
        <w:rPr>
          <w:rFonts w:ascii="Adobe Caslon Pro" w:hAnsi="Adobe Caslon Pro" w:cs="Arial"/>
          <w:bCs/>
          <w:sz w:val="20"/>
          <w:szCs w:val="20"/>
          <w:lang w:val="es-ES"/>
        </w:rPr>
      </w:pPr>
      <w:r w:rsidRPr="001F27B2">
        <w:rPr>
          <w:rFonts w:ascii="Adobe Caslon Pro" w:hAnsi="Adobe Caslon Pro" w:cs="Arial"/>
          <w:bCs/>
          <w:sz w:val="20"/>
          <w:szCs w:val="20"/>
          <w:lang w:val="es-ES"/>
        </w:rPr>
        <w:t xml:space="preserve">el diseño de proyectos de planeación regional (continental, marino y costero) y </w:t>
      </w:r>
    </w:p>
    <w:p w14:paraId="3F5EF65D" w14:textId="6E1096ED" w:rsidR="00103333" w:rsidRPr="001F27B2" w:rsidRDefault="00103333" w:rsidP="001F27B2">
      <w:pPr>
        <w:pStyle w:val="Prrafodelista"/>
        <w:numPr>
          <w:ilvl w:val="0"/>
          <w:numId w:val="14"/>
        </w:numPr>
        <w:spacing w:before="120"/>
        <w:jc w:val="both"/>
        <w:rPr>
          <w:rFonts w:ascii="Adobe Caslon Pro" w:hAnsi="Adobe Caslon Pro" w:cs="Arial"/>
          <w:bCs/>
          <w:sz w:val="20"/>
          <w:szCs w:val="20"/>
          <w:lang w:val="es-ES"/>
        </w:rPr>
      </w:pPr>
      <w:r w:rsidRPr="001F27B2">
        <w:rPr>
          <w:rFonts w:ascii="Adobe Caslon Pro" w:hAnsi="Adobe Caslon Pro" w:cs="Arial"/>
          <w:bCs/>
          <w:sz w:val="20"/>
          <w:szCs w:val="20"/>
          <w:lang w:val="es-ES"/>
        </w:rPr>
        <w:t>el establecimiento de áreas naturales protegidas marinas y costeras.</w:t>
      </w:r>
    </w:p>
    <w:p w14:paraId="4A1CE293" w14:textId="12B49016" w:rsidR="005D7260" w:rsidRDefault="005D7260" w:rsidP="00DB3E46">
      <w:pPr>
        <w:spacing w:before="120"/>
        <w:ind w:left="426"/>
        <w:jc w:val="both"/>
        <w:rPr>
          <w:rFonts w:ascii="Adobe Caslon Pro" w:hAnsi="Adobe Caslon Pro" w:cs="Arial"/>
          <w:bCs/>
          <w:sz w:val="20"/>
          <w:szCs w:val="20"/>
          <w:lang w:val="es-ES"/>
        </w:rPr>
      </w:pPr>
      <w:r>
        <w:rPr>
          <w:rFonts w:ascii="Adobe Caslon Pro" w:hAnsi="Adobe Caslon Pro" w:cs="Arial"/>
          <w:bCs/>
          <w:sz w:val="20"/>
          <w:szCs w:val="20"/>
          <w:lang w:val="es-ES"/>
        </w:rPr>
        <w:t xml:space="preserve">México </w:t>
      </w:r>
      <w:r w:rsidR="00897F0E">
        <w:rPr>
          <w:rFonts w:ascii="Adobe Caslon Pro" w:hAnsi="Adobe Caslon Pro" w:cs="Arial"/>
          <w:bCs/>
          <w:sz w:val="20"/>
          <w:szCs w:val="20"/>
          <w:lang w:val="es-ES"/>
        </w:rPr>
        <w:t xml:space="preserve">ha sobresalido </w:t>
      </w:r>
      <w:r w:rsidR="00DB3E46">
        <w:rPr>
          <w:rFonts w:ascii="Adobe Caslon Pro" w:hAnsi="Adobe Caslon Pro" w:cs="Arial"/>
          <w:bCs/>
          <w:sz w:val="20"/>
          <w:szCs w:val="20"/>
          <w:lang w:val="es-ES"/>
        </w:rPr>
        <w:t xml:space="preserve">principalmente por el establecimiento de nuevas </w:t>
      </w:r>
      <w:r>
        <w:rPr>
          <w:rFonts w:ascii="Adobe Caslon Pro" w:hAnsi="Adobe Caslon Pro" w:cs="Arial"/>
          <w:bCs/>
          <w:sz w:val="20"/>
          <w:szCs w:val="20"/>
          <w:lang w:val="es-ES"/>
        </w:rPr>
        <w:t xml:space="preserve">áreas Naturales Protegidas, </w:t>
      </w:r>
      <w:r w:rsidR="00F138F3">
        <w:rPr>
          <w:rFonts w:ascii="Adobe Caslon Pro" w:hAnsi="Adobe Caslon Pro" w:cs="Arial"/>
          <w:bCs/>
          <w:sz w:val="20"/>
          <w:szCs w:val="20"/>
          <w:lang w:val="es-ES"/>
        </w:rPr>
        <w:t xml:space="preserve">en el marco de </w:t>
      </w:r>
      <w:r w:rsidR="00897F0E">
        <w:rPr>
          <w:rFonts w:ascii="Adobe Caslon Pro" w:hAnsi="Adobe Caslon Pro" w:cs="Arial"/>
          <w:bCs/>
          <w:sz w:val="20"/>
          <w:szCs w:val="20"/>
          <w:lang w:val="es-ES"/>
        </w:rPr>
        <w:t>los recientes decretos de</w:t>
      </w:r>
      <w:r w:rsidR="00DB3E46">
        <w:rPr>
          <w:rFonts w:ascii="Adobe Caslon Pro" w:hAnsi="Adobe Caslon Pro" w:cs="Arial"/>
          <w:bCs/>
          <w:sz w:val="20"/>
          <w:szCs w:val="20"/>
          <w:lang w:val="es-ES"/>
        </w:rPr>
        <w:t>l</w:t>
      </w:r>
      <w:r w:rsidR="00897F0E">
        <w:rPr>
          <w:rFonts w:ascii="Adobe Caslon Pro" w:hAnsi="Adobe Caslon Pro" w:cs="Arial"/>
          <w:bCs/>
          <w:sz w:val="20"/>
          <w:szCs w:val="20"/>
          <w:lang w:val="es-ES"/>
        </w:rPr>
        <w:t xml:space="preserve"> </w:t>
      </w:r>
      <w:r w:rsidR="00B044B0">
        <w:rPr>
          <w:rFonts w:ascii="Adobe Caslon Pro" w:hAnsi="Adobe Caslon Pro" w:cs="Arial"/>
          <w:bCs/>
          <w:sz w:val="20"/>
          <w:szCs w:val="20"/>
          <w:lang w:val="es-ES"/>
        </w:rPr>
        <w:t xml:space="preserve">Parque Nacional de </w:t>
      </w:r>
      <w:r>
        <w:rPr>
          <w:rFonts w:ascii="Adobe Caslon Pro" w:hAnsi="Adobe Caslon Pro" w:cs="Arial"/>
          <w:bCs/>
          <w:sz w:val="20"/>
          <w:szCs w:val="20"/>
          <w:lang w:val="es-ES"/>
        </w:rPr>
        <w:t>Revillagigedo</w:t>
      </w:r>
      <w:r w:rsidR="00897F0E">
        <w:rPr>
          <w:rFonts w:ascii="Adobe Caslon Pro" w:hAnsi="Adobe Caslon Pro" w:cs="Arial"/>
          <w:bCs/>
          <w:sz w:val="20"/>
          <w:szCs w:val="20"/>
          <w:lang w:val="es-ES"/>
        </w:rPr>
        <w:t xml:space="preserve">, </w:t>
      </w:r>
      <w:r w:rsidR="00B044B0">
        <w:rPr>
          <w:rFonts w:ascii="Adobe Caslon Pro" w:hAnsi="Adobe Caslon Pro" w:cs="Arial"/>
          <w:bCs/>
          <w:sz w:val="20"/>
          <w:szCs w:val="20"/>
          <w:lang w:val="es-ES"/>
        </w:rPr>
        <w:t xml:space="preserve">Reserva de la Biósfera </w:t>
      </w:r>
      <w:r w:rsidR="00B27B6A">
        <w:rPr>
          <w:rFonts w:ascii="Adobe Caslon Pro" w:hAnsi="Adobe Caslon Pro" w:cs="Arial"/>
          <w:bCs/>
          <w:sz w:val="20"/>
          <w:szCs w:val="20"/>
          <w:lang w:val="es-ES"/>
        </w:rPr>
        <w:t xml:space="preserve">Islas del Pacífico </w:t>
      </w:r>
      <w:r w:rsidR="00B044B0">
        <w:rPr>
          <w:rFonts w:ascii="Adobe Caslon Pro" w:hAnsi="Adobe Caslon Pro" w:cs="Arial"/>
          <w:bCs/>
          <w:sz w:val="20"/>
          <w:szCs w:val="20"/>
          <w:lang w:val="es-ES"/>
        </w:rPr>
        <w:t>de la Península de Baja California</w:t>
      </w:r>
      <w:r w:rsidR="00B27B6A">
        <w:rPr>
          <w:rFonts w:ascii="Adobe Caslon Pro" w:hAnsi="Adobe Caslon Pro" w:cs="Arial"/>
          <w:bCs/>
          <w:sz w:val="20"/>
          <w:szCs w:val="20"/>
          <w:lang w:val="es-ES"/>
        </w:rPr>
        <w:t xml:space="preserve">, </w:t>
      </w:r>
      <w:r w:rsidR="00B044B0">
        <w:rPr>
          <w:rFonts w:ascii="Adobe Caslon Pro" w:hAnsi="Adobe Caslon Pro" w:cs="Arial"/>
          <w:bCs/>
          <w:sz w:val="20"/>
          <w:szCs w:val="20"/>
          <w:lang w:val="es-ES"/>
        </w:rPr>
        <w:t xml:space="preserve">Reserva de la Biósfera </w:t>
      </w:r>
      <w:r w:rsidR="00897F0E">
        <w:rPr>
          <w:rFonts w:ascii="Adobe Caslon Pro" w:hAnsi="Adobe Caslon Pro" w:cs="Arial"/>
          <w:bCs/>
          <w:sz w:val="20"/>
          <w:szCs w:val="20"/>
          <w:lang w:val="es-ES"/>
        </w:rPr>
        <w:t xml:space="preserve">Pacífico </w:t>
      </w:r>
      <w:r w:rsidR="00B044B0">
        <w:rPr>
          <w:rFonts w:ascii="Adobe Caslon Pro" w:hAnsi="Adobe Caslon Pro" w:cs="Arial"/>
          <w:bCs/>
          <w:sz w:val="20"/>
          <w:szCs w:val="20"/>
          <w:lang w:val="es-ES"/>
        </w:rPr>
        <w:t xml:space="preserve">Mexicano </w:t>
      </w:r>
      <w:r w:rsidR="00897F0E">
        <w:rPr>
          <w:rFonts w:ascii="Adobe Caslon Pro" w:hAnsi="Adobe Caslon Pro" w:cs="Arial"/>
          <w:bCs/>
          <w:sz w:val="20"/>
          <w:szCs w:val="20"/>
          <w:lang w:val="es-ES"/>
        </w:rPr>
        <w:t xml:space="preserve">Profundo y </w:t>
      </w:r>
      <w:r w:rsidR="00B044B0">
        <w:rPr>
          <w:rFonts w:ascii="Adobe Caslon Pro" w:hAnsi="Adobe Caslon Pro" w:cs="Arial"/>
          <w:bCs/>
          <w:sz w:val="20"/>
          <w:szCs w:val="20"/>
          <w:lang w:val="es-ES"/>
        </w:rPr>
        <w:t>Reserva de la Biósfera Caribe Mexicano</w:t>
      </w:r>
      <w:r>
        <w:rPr>
          <w:rFonts w:ascii="Adobe Caslon Pro" w:hAnsi="Adobe Caslon Pro" w:cs="Arial"/>
          <w:bCs/>
          <w:sz w:val="20"/>
          <w:szCs w:val="20"/>
          <w:lang w:val="es-ES"/>
        </w:rPr>
        <w:t xml:space="preserve">. Sin embargo, nuestro país cuenta </w:t>
      </w:r>
      <w:r w:rsidR="00DB3E46">
        <w:rPr>
          <w:rFonts w:ascii="Adobe Caslon Pro" w:hAnsi="Adobe Caslon Pro" w:cs="Arial"/>
          <w:bCs/>
          <w:sz w:val="20"/>
          <w:szCs w:val="20"/>
          <w:lang w:val="es-ES"/>
        </w:rPr>
        <w:t xml:space="preserve">también </w:t>
      </w:r>
      <w:r>
        <w:rPr>
          <w:rFonts w:ascii="Adobe Caslon Pro" w:hAnsi="Adobe Caslon Pro" w:cs="Arial"/>
          <w:bCs/>
          <w:sz w:val="20"/>
          <w:szCs w:val="20"/>
          <w:lang w:val="es-ES"/>
        </w:rPr>
        <w:t xml:space="preserve">con otros </w:t>
      </w:r>
      <w:r w:rsidRPr="003937CD">
        <w:rPr>
          <w:rFonts w:ascii="Adobe Caslon Pro" w:hAnsi="Adobe Caslon Pro" w:cs="Arial"/>
          <w:b/>
          <w:bCs/>
          <w:sz w:val="20"/>
          <w:szCs w:val="20"/>
          <w:lang w:val="es-ES"/>
        </w:rPr>
        <w:t xml:space="preserve">instrumentos </w:t>
      </w:r>
      <w:r w:rsidR="00DB3E46" w:rsidRPr="003937CD">
        <w:rPr>
          <w:rFonts w:ascii="Adobe Caslon Pro" w:hAnsi="Adobe Caslon Pro" w:cs="Arial"/>
          <w:b/>
          <w:bCs/>
          <w:sz w:val="20"/>
          <w:szCs w:val="20"/>
          <w:lang w:val="es-ES"/>
        </w:rPr>
        <w:t xml:space="preserve">y mecanismos de coordinación de </w:t>
      </w:r>
      <w:r w:rsidRPr="003937CD">
        <w:rPr>
          <w:rFonts w:ascii="Adobe Caslon Pro" w:hAnsi="Adobe Caslon Pro" w:cs="Arial"/>
          <w:b/>
          <w:bCs/>
          <w:sz w:val="20"/>
          <w:szCs w:val="20"/>
          <w:lang w:val="es-ES"/>
        </w:rPr>
        <w:t>política marina</w:t>
      </w:r>
      <w:r w:rsidR="00DB3E46" w:rsidRPr="003937CD">
        <w:rPr>
          <w:rFonts w:ascii="Adobe Caslon Pro" w:hAnsi="Adobe Caslon Pro" w:cs="Arial"/>
          <w:b/>
          <w:bCs/>
          <w:sz w:val="20"/>
          <w:szCs w:val="20"/>
          <w:lang w:val="es-ES"/>
        </w:rPr>
        <w:t xml:space="preserve"> y costera</w:t>
      </w:r>
      <w:r>
        <w:rPr>
          <w:rFonts w:ascii="Adobe Caslon Pro" w:hAnsi="Adobe Caslon Pro" w:cs="Arial"/>
          <w:bCs/>
          <w:sz w:val="20"/>
          <w:szCs w:val="20"/>
          <w:lang w:val="es-ES"/>
        </w:rPr>
        <w:t>:</w:t>
      </w:r>
    </w:p>
    <w:p w14:paraId="5250E509" w14:textId="586C8164" w:rsidR="006502AE" w:rsidRPr="006502AE" w:rsidRDefault="006502AE" w:rsidP="00674B11">
      <w:pPr>
        <w:pStyle w:val="Prrafodelista"/>
        <w:numPr>
          <w:ilvl w:val="0"/>
          <w:numId w:val="10"/>
        </w:numPr>
        <w:spacing w:before="120" w:line="240" w:lineRule="auto"/>
        <w:ind w:left="786"/>
        <w:jc w:val="both"/>
        <w:rPr>
          <w:rFonts w:ascii="Adobe Caslon Pro" w:hAnsi="Adobe Caslon Pro" w:cs="Arial"/>
          <w:bCs/>
          <w:sz w:val="20"/>
          <w:szCs w:val="20"/>
          <w:lang w:val="es-ES"/>
        </w:rPr>
      </w:pPr>
      <w:r w:rsidRPr="006502AE">
        <w:rPr>
          <w:rFonts w:ascii="Adobe Caslon Pro" w:hAnsi="Adobe Caslon Pro" w:cs="Arial"/>
          <w:bCs/>
          <w:sz w:val="20"/>
          <w:szCs w:val="20"/>
          <w:lang w:val="es-ES"/>
        </w:rPr>
        <w:t xml:space="preserve">La Comisión Intersecretarial para el Manejo Sustentable de Mares y Costas (CIMARES) y </w:t>
      </w:r>
      <w:r>
        <w:rPr>
          <w:rFonts w:ascii="Adobe Caslon Pro" w:hAnsi="Adobe Caslon Pro" w:cs="Arial"/>
          <w:bCs/>
          <w:sz w:val="20"/>
          <w:szCs w:val="20"/>
          <w:lang w:val="es-ES"/>
        </w:rPr>
        <w:t>l</w:t>
      </w:r>
      <w:r w:rsidRPr="006502AE">
        <w:rPr>
          <w:rFonts w:ascii="Adobe Caslon Pro" w:hAnsi="Adobe Caslon Pro" w:cs="Arial"/>
          <w:bCs/>
          <w:sz w:val="20"/>
          <w:szCs w:val="20"/>
          <w:lang w:val="es-ES"/>
        </w:rPr>
        <w:t>a Comisión Nacional de Investigación Oceanográfica (CONACIO)</w:t>
      </w:r>
      <w:r w:rsidR="003937CD">
        <w:rPr>
          <w:rFonts w:ascii="Adobe Caslon Pro" w:hAnsi="Adobe Caslon Pro" w:cs="Arial"/>
          <w:bCs/>
          <w:sz w:val="20"/>
          <w:szCs w:val="20"/>
          <w:lang w:val="es-ES"/>
        </w:rPr>
        <w:t xml:space="preserve"> </w:t>
      </w:r>
      <w:r w:rsidRPr="006502AE">
        <w:rPr>
          <w:rFonts w:ascii="Adobe Caslon Pro" w:hAnsi="Adobe Caslon Pro" w:cs="Arial"/>
          <w:bCs/>
          <w:sz w:val="20"/>
          <w:szCs w:val="20"/>
          <w:lang w:val="es-ES"/>
        </w:rPr>
        <w:t>atienden la planeación territorial integral costera-marina</w:t>
      </w:r>
      <w:r w:rsidR="003937CD">
        <w:rPr>
          <w:rFonts w:ascii="Adobe Caslon Pro" w:hAnsi="Adobe Caslon Pro" w:cs="Arial"/>
          <w:bCs/>
          <w:sz w:val="20"/>
          <w:szCs w:val="20"/>
          <w:lang w:val="es-ES"/>
        </w:rPr>
        <w:t>,</w:t>
      </w:r>
      <w:r w:rsidRPr="006502AE">
        <w:rPr>
          <w:rFonts w:ascii="Adobe Caslon Pro" w:hAnsi="Adobe Caslon Pro" w:cs="Arial"/>
          <w:bCs/>
          <w:sz w:val="20"/>
          <w:szCs w:val="20"/>
          <w:lang w:val="es-ES"/>
        </w:rPr>
        <w:t xml:space="preserve"> la implementación de compromisos internacionales</w:t>
      </w:r>
      <w:r w:rsidR="003937CD">
        <w:rPr>
          <w:rFonts w:ascii="Adobe Caslon Pro" w:hAnsi="Adobe Caslon Pro" w:cs="Arial"/>
          <w:bCs/>
          <w:sz w:val="20"/>
          <w:szCs w:val="20"/>
          <w:lang w:val="es-ES"/>
        </w:rPr>
        <w:t>,</w:t>
      </w:r>
      <w:r w:rsidRPr="006502AE">
        <w:rPr>
          <w:rFonts w:ascii="Adobe Caslon Pro" w:hAnsi="Adobe Caslon Pro" w:cs="Arial"/>
          <w:bCs/>
          <w:sz w:val="20"/>
          <w:szCs w:val="20"/>
          <w:lang w:val="es-ES"/>
        </w:rPr>
        <w:t xml:space="preserve"> la promoción de una economía y competitividad costera y marina y la investigación e integración de i</w:t>
      </w:r>
      <w:r w:rsidR="003937CD">
        <w:rPr>
          <w:rFonts w:ascii="Adobe Caslon Pro" w:hAnsi="Adobe Caslon Pro" w:cs="Arial"/>
          <w:bCs/>
          <w:sz w:val="20"/>
          <w:szCs w:val="20"/>
          <w:lang w:val="es-ES"/>
        </w:rPr>
        <w:t>nformación sobre salud oceánica.</w:t>
      </w:r>
    </w:p>
    <w:p w14:paraId="654722D6" w14:textId="461E951C" w:rsidR="006502AE" w:rsidRPr="003937CD" w:rsidRDefault="005D7260" w:rsidP="00BE1539">
      <w:pPr>
        <w:pStyle w:val="Prrafodelista"/>
        <w:numPr>
          <w:ilvl w:val="0"/>
          <w:numId w:val="10"/>
        </w:numPr>
        <w:spacing w:before="120" w:line="240" w:lineRule="auto"/>
        <w:ind w:left="786"/>
        <w:jc w:val="both"/>
        <w:rPr>
          <w:rFonts w:ascii="Adobe Caslon Pro" w:hAnsi="Adobe Caslon Pro" w:cs="Arial"/>
          <w:bCs/>
          <w:sz w:val="20"/>
          <w:szCs w:val="20"/>
          <w:lang w:val="es-ES"/>
        </w:rPr>
      </w:pPr>
      <w:r w:rsidRPr="003937CD">
        <w:rPr>
          <w:rFonts w:ascii="Adobe Caslon Pro" w:hAnsi="Adobe Caslon Pro" w:cs="Arial"/>
          <w:bCs/>
          <w:sz w:val="20"/>
          <w:szCs w:val="20"/>
          <w:lang w:val="es-ES"/>
        </w:rPr>
        <w:t xml:space="preserve">La Política Nacional </w:t>
      </w:r>
      <w:r w:rsidR="00B27B6A" w:rsidRPr="003937CD">
        <w:rPr>
          <w:rFonts w:ascii="Adobe Caslon Pro" w:hAnsi="Adobe Caslon Pro" w:cs="Arial"/>
          <w:bCs/>
          <w:sz w:val="20"/>
          <w:szCs w:val="20"/>
          <w:lang w:val="es-ES"/>
        </w:rPr>
        <w:t xml:space="preserve">para el Manejo Sustentable de </w:t>
      </w:r>
      <w:r w:rsidRPr="003937CD">
        <w:rPr>
          <w:rFonts w:ascii="Adobe Caslon Pro" w:hAnsi="Adobe Caslon Pro" w:cs="Arial"/>
          <w:bCs/>
          <w:sz w:val="20"/>
          <w:szCs w:val="20"/>
          <w:lang w:val="es-ES"/>
        </w:rPr>
        <w:t>Mares y Costas</w:t>
      </w:r>
      <w:r w:rsidR="003937CD" w:rsidRPr="003937CD">
        <w:rPr>
          <w:rFonts w:ascii="Adobe Caslon Pro" w:hAnsi="Adobe Caslon Pro" w:cs="Arial"/>
          <w:bCs/>
          <w:sz w:val="20"/>
          <w:szCs w:val="20"/>
          <w:lang w:val="es-ES"/>
        </w:rPr>
        <w:t xml:space="preserve"> </w:t>
      </w:r>
      <w:r w:rsidR="003937CD">
        <w:rPr>
          <w:rFonts w:ascii="Adobe Caslon Pro" w:hAnsi="Adobe Caslon Pro" w:cs="Arial"/>
          <w:bCs/>
          <w:sz w:val="20"/>
          <w:szCs w:val="20"/>
          <w:lang w:val="es-ES"/>
        </w:rPr>
        <w:t>está bajo un proceso constante de mejora desde hace tres años y se espera su pronta publicación, mientras que e</w:t>
      </w:r>
      <w:r w:rsidR="00B27B6A" w:rsidRPr="003937CD">
        <w:rPr>
          <w:rFonts w:ascii="Adobe Caslon Pro" w:hAnsi="Adobe Caslon Pro" w:cs="Arial"/>
          <w:bCs/>
          <w:sz w:val="20"/>
          <w:szCs w:val="20"/>
          <w:lang w:val="es-ES"/>
        </w:rPr>
        <w:t xml:space="preserve">l Programa Nacional de </w:t>
      </w:r>
      <w:r w:rsidR="003937CD" w:rsidRPr="003937CD">
        <w:rPr>
          <w:rFonts w:ascii="Adobe Caslon Pro" w:hAnsi="Adobe Caslon Pro" w:cs="Arial"/>
          <w:bCs/>
          <w:sz w:val="20"/>
          <w:szCs w:val="20"/>
          <w:lang w:val="es-ES"/>
        </w:rPr>
        <w:t>Investigación Oceanográfica</w:t>
      </w:r>
      <w:r w:rsidR="003937CD">
        <w:rPr>
          <w:rFonts w:ascii="Adobe Caslon Pro" w:hAnsi="Adobe Caslon Pro" w:cs="Arial"/>
          <w:bCs/>
          <w:sz w:val="20"/>
          <w:szCs w:val="20"/>
          <w:lang w:val="es-ES"/>
        </w:rPr>
        <w:t xml:space="preserve"> fue publicado en el DOF el 5 de julio de 2016.</w:t>
      </w:r>
    </w:p>
    <w:p w14:paraId="211ACFE5" w14:textId="75CA9C87" w:rsidR="00B27B6A" w:rsidRPr="006502AE" w:rsidRDefault="006502AE" w:rsidP="006502AE">
      <w:pPr>
        <w:pStyle w:val="Prrafodelista"/>
        <w:numPr>
          <w:ilvl w:val="0"/>
          <w:numId w:val="10"/>
        </w:numPr>
        <w:spacing w:before="120" w:line="240" w:lineRule="auto"/>
        <w:ind w:left="786"/>
        <w:jc w:val="both"/>
        <w:rPr>
          <w:rFonts w:ascii="Adobe Caslon Pro" w:hAnsi="Adobe Caslon Pro" w:cs="Arial"/>
          <w:bCs/>
          <w:sz w:val="20"/>
          <w:szCs w:val="20"/>
          <w:lang w:val="es-ES"/>
        </w:rPr>
      </w:pPr>
      <w:r>
        <w:rPr>
          <w:rFonts w:ascii="Adobe Caslon Pro" w:hAnsi="Adobe Caslon Pro" w:cs="Arial"/>
          <w:bCs/>
          <w:sz w:val="20"/>
          <w:szCs w:val="20"/>
          <w:lang w:val="es-ES"/>
        </w:rPr>
        <w:t>El Ordenamiento Ecológico Marino</w:t>
      </w:r>
      <w:r w:rsidR="00533B18">
        <w:rPr>
          <w:rFonts w:ascii="Adobe Caslon Pro" w:hAnsi="Adobe Caslon Pro" w:cs="Arial"/>
          <w:bCs/>
          <w:sz w:val="20"/>
          <w:szCs w:val="20"/>
          <w:lang w:val="es-ES"/>
        </w:rPr>
        <w:t xml:space="preserve"> </w:t>
      </w:r>
      <w:r>
        <w:rPr>
          <w:rFonts w:ascii="Adobe Caslon Pro" w:hAnsi="Adobe Caslon Pro" w:cs="Arial"/>
          <w:bCs/>
          <w:sz w:val="20"/>
          <w:szCs w:val="20"/>
          <w:lang w:val="es-ES"/>
        </w:rPr>
        <w:t xml:space="preserve">ya </w:t>
      </w:r>
      <w:r w:rsidR="00103333">
        <w:rPr>
          <w:rFonts w:ascii="Adobe Caslon Pro" w:hAnsi="Adobe Caslon Pro" w:cs="Arial"/>
          <w:bCs/>
          <w:sz w:val="20"/>
          <w:szCs w:val="20"/>
          <w:lang w:val="es-ES"/>
        </w:rPr>
        <w:t xml:space="preserve">cuenta con </w:t>
      </w:r>
      <w:r w:rsidR="00C5211E">
        <w:rPr>
          <w:rFonts w:ascii="Adobe Caslon Pro" w:hAnsi="Adobe Caslon Pro" w:cs="Arial"/>
          <w:bCs/>
          <w:sz w:val="20"/>
          <w:szCs w:val="20"/>
          <w:lang w:val="es-ES"/>
        </w:rPr>
        <w:t xml:space="preserve">tres </w:t>
      </w:r>
      <w:r>
        <w:rPr>
          <w:rFonts w:ascii="Adobe Caslon Pro" w:hAnsi="Adobe Caslon Pro" w:cs="Arial"/>
          <w:bCs/>
          <w:sz w:val="20"/>
          <w:szCs w:val="20"/>
          <w:lang w:val="es-ES"/>
        </w:rPr>
        <w:t>decretos, el Golfo de México y Mar Cribe</w:t>
      </w:r>
      <w:r w:rsidR="00C5211E">
        <w:rPr>
          <w:rFonts w:ascii="Adobe Caslon Pro" w:hAnsi="Adobe Caslon Pro" w:cs="Arial"/>
          <w:bCs/>
          <w:sz w:val="20"/>
          <w:szCs w:val="20"/>
          <w:lang w:val="es-ES"/>
        </w:rPr>
        <w:t xml:space="preserve">, </w:t>
      </w:r>
      <w:r>
        <w:rPr>
          <w:rFonts w:ascii="Adobe Caslon Pro" w:hAnsi="Adobe Caslon Pro" w:cs="Arial"/>
          <w:bCs/>
          <w:sz w:val="20"/>
          <w:szCs w:val="20"/>
          <w:lang w:val="es-ES"/>
        </w:rPr>
        <w:t>el Golfo de California</w:t>
      </w:r>
      <w:r w:rsidR="00C5211E">
        <w:rPr>
          <w:rFonts w:ascii="Adobe Caslon Pro" w:hAnsi="Adobe Caslon Pro" w:cs="Arial"/>
          <w:bCs/>
          <w:sz w:val="20"/>
          <w:szCs w:val="20"/>
          <w:lang w:val="es-ES"/>
        </w:rPr>
        <w:t xml:space="preserve"> y el </w:t>
      </w:r>
      <w:r>
        <w:rPr>
          <w:rFonts w:ascii="Adobe Caslon Pro" w:hAnsi="Adobe Caslon Pro" w:cs="Arial"/>
          <w:bCs/>
          <w:sz w:val="20"/>
          <w:szCs w:val="20"/>
          <w:lang w:val="es-ES"/>
        </w:rPr>
        <w:t>Pacífico Norte</w:t>
      </w:r>
      <w:r w:rsidR="00C5211E">
        <w:rPr>
          <w:rFonts w:ascii="Adobe Caslon Pro" w:hAnsi="Adobe Caslon Pro" w:cs="Arial"/>
          <w:bCs/>
          <w:sz w:val="20"/>
          <w:szCs w:val="20"/>
          <w:lang w:val="es-ES"/>
        </w:rPr>
        <w:t>. E</w:t>
      </w:r>
      <w:r>
        <w:rPr>
          <w:rFonts w:ascii="Adobe Caslon Pro" w:hAnsi="Adobe Caslon Pro" w:cs="Arial"/>
          <w:bCs/>
          <w:sz w:val="20"/>
          <w:szCs w:val="20"/>
          <w:lang w:val="es-ES"/>
        </w:rPr>
        <w:t xml:space="preserve">l Pacífico Centro Sur </w:t>
      </w:r>
      <w:r w:rsidR="00C5211E">
        <w:rPr>
          <w:rFonts w:ascii="Adobe Caslon Pro" w:hAnsi="Adobe Caslon Pro" w:cs="Arial"/>
          <w:bCs/>
          <w:sz w:val="20"/>
          <w:szCs w:val="20"/>
          <w:lang w:val="es-ES"/>
        </w:rPr>
        <w:t xml:space="preserve">se encuentra en </w:t>
      </w:r>
      <w:r>
        <w:rPr>
          <w:rFonts w:ascii="Adobe Caslon Pro" w:hAnsi="Adobe Caslon Pro" w:cs="Arial"/>
          <w:bCs/>
          <w:sz w:val="20"/>
          <w:szCs w:val="20"/>
          <w:lang w:val="es-ES"/>
        </w:rPr>
        <w:t>elaboración de la p</w:t>
      </w:r>
      <w:r w:rsidR="003937CD">
        <w:rPr>
          <w:rFonts w:ascii="Adobe Caslon Pro" w:hAnsi="Adobe Caslon Pro" w:cs="Arial"/>
          <w:bCs/>
          <w:sz w:val="20"/>
          <w:szCs w:val="20"/>
          <w:lang w:val="es-ES"/>
        </w:rPr>
        <w:t>ropuesta.</w:t>
      </w:r>
    </w:p>
    <w:p w14:paraId="3CDF39C3" w14:textId="42EAC2B9" w:rsidR="005D7260" w:rsidRDefault="005D7260" w:rsidP="00DB3E46">
      <w:pPr>
        <w:spacing w:before="120"/>
        <w:ind w:left="426"/>
        <w:jc w:val="both"/>
        <w:rPr>
          <w:rFonts w:ascii="Adobe Caslon Pro" w:hAnsi="Adobe Caslon Pro" w:cs="Arial"/>
          <w:bCs/>
          <w:sz w:val="20"/>
          <w:szCs w:val="20"/>
          <w:lang w:val="es-ES"/>
        </w:rPr>
      </w:pPr>
      <w:r>
        <w:rPr>
          <w:rFonts w:ascii="Adobe Caslon Pro" w:hAnsi="Adobe Caslon Pro" w:cs="Arial"/>
          <w:bCs/>
          <w:sz w:val="20"/>
          <w:szCs w:val="20"/>
          <w:lang w:val="es-ES"/>
        </w:rPr>
        <w:t xml:space="preserve">Asimismo, </w:t>
      </w:r>
      <w:r w:rsidR="00897F0E">
        <w:rPr>
          <w:rFonts w:ascii="Adobe Caslon Pro" w:hAnsi="Adobe Caslon Pro" w:cs="Arial"/>
          <w:bCs/>
          <w:sz w:val="20"/>
          <w:szCs w:val="20"/>
          <w:lang w:val="es-ES"/>
        </w:rPr>
        <w:t xml:space="preserve">la SEMARNAT promueve </w:t>
      </w:r>
      <w:r>
        <w:rPr>
          <w:rFonts w:ascii="Adobe Caslon Pro" w:hAnsi="Adobe Caslon Pro" w:cs="Arial"/>
          <w:bCs/>
          <w:sz w:val="20"/>
          <w:szCs w:val="20"/>
          <w:lang w:val="es-ES"/>
        </w:rPr>
        <w:t>iniciativas tales como:</w:t>
      </w:r>
    </w:p>
    <w:p w14:paraId="5A0842F9" w14:textId="2D161545" w:rsidR="002A159F" w:rsidRDefault="002A159F" w:rsidP="00674B11">
      <w:pPr>
        <w:pStyle w:val="Prrafodelista"/>
        <w:numPr>
          <w:ilvl w:val="0"/>
          <w:numId w:val="10"/>
        </w:numPr>
        <w:spacing w:before="120" w:line="240" w:lineRule="auto"/>
        <w:ind w:left="786"/>
        <w:jc w:val="both"/>
        <w:rPr>
          <w:rFonts w:ascii="Adobe Caslon Pro" w:hAnsi="Adobe Caslon Pro" w:cs="Arial"/>
          <w:bCs/>
          <w:sz w:val="20"/>
          <w:szCs w:val="20"/>
          <w:lang w:val="es-ES"/>
        </w:rPr>
      </w:pPr>
      <w:r w:rsidRPr="00103333">
        <w:rPr>
          <w:rFonts w:ascii="Adobe Caslon Pro" w:hAnsi="Adobe Caslon Pro" w:cs="Arial"/>
          <w:bCs/>
          <w:sz w:val="20"/>
          <w:szCs w:val="20"/>
          <w:lang w:val="es-ES"/>
        </w:rPr>
        <w:t>La ratificación del Anexo VI del Convenio para prevenir la contaminación por buques (</w:t>
      </w:r>
      <w:r w:rsidRPr="00103333">
        <w:rPr>
          <w:rFonts w:ascii="Adobe Caslon Pro" w:hAnsi="Adobe Caslon Pro" w:cs="Arial"/>
          <w:b/>
          <w:bCs/>
          <w:sz w:val="20"/>
          <w:szCs w:val="20"/>
          <w:lang w:val="es-ES"/>
        </w:rPr>
        <w:t>Convenio Marpol</w:t>
      </w:r>
      <w:r w:rsidRPr="00103333">
        <w:rPr>
          <w:rFonts w:ascii="Adobe Caslon Pro" w:hAnsi="Adobe Caslon Pro" w:cs="Arial"/>
          <w:bCs/>
          <w:sz w:val="20"/>
          <w:szCs w:val="20"/>
          <w:lang w:val="es-ES"/>
        </w:rPr>
        <w:t>), relativo a la contaminación atmosférica</w:t>
      </w:r>
      <w:r w:rsidR="00533B18">
        <w:rPr>
          <w:rFonts w:ascii="Adobe Caslon Pro" w:hAnsi="Adobe Caslon Pro" w:cs="Arial"/>
          <w:bCs/>
          <w:sz w:val="20"/>
          <w:szCs w:val="20"/>
          <w:lang w:val="es-ES"/>
        </w:rPr>
        <w:t xml:space="preserve"> sigue pendiente.</w:t>
      </w:r>
      <w:r w:rsidR="00103333" w:rsidRPr="00103333">
        <w:rPr>
          <w:rFonts w:ascii="Adobe Caslon Pro" w:hAnsi="Adobe Caslon Pro" w:cs="Arial"/>
          <w:bCs/>
          <w:sz w:val="20"/>
          <w:szCs w:val="20"/>
          <w:lang w:val="es-ES"/>
        </w:rPr>
        <w:t xml:space="preserve"> El Convenio MARPOL cuenta con seis anexos, de los cuales tres han sido aceptados por México (I, II y V) y los otros tres (III, IV y VI) están en proceso de aceptación. </w:t>
      </w:r>
      <w:r w:rsidR="00103333" w:rsidRPr="00F138F3">
        <w:rPr>
          <w:rFonts w:ascii="Adobe Caslon Pro" w:hAnsi="Adobe Caslon Pro" w:cs="Arial"/>
          <w:b/>
          <w:bCs/>
          <w:sz w:val="20"/>
          <w:szCs w:val="20"/>
          <w:lang w:val="es-ES"/>
        </w:rPr>
        <w:t>El Anexo VI es relativo a la prevención de la contaminación atmosférica ocasionada por los buques.</w:t>
      </w:r>
      <w:r w:rsidR="00F138F3">
        <w:rPr>
          <w:rFonts w:ascii="Adobe Caslon Pro" w:hAnsi="Adobe Caslon Pro" w:cs="Arial"/>
          <w:bCs/>
          <w:sz w:val="20"/>
          <w:szCs w:val="20"/>
          <w:lang w:val="es-ES"/>
        </w:rPr>
        <w:t xml:space="preserve"> Dicho anexo e</w:t>
      </w:r>
      <w:r w:rsidR="00103333" w:rsidRPr="00103333">
        <w:rPr>
          <w:rFonts w:ascii="Adobe Caslon Pro" w:hAnsi="Adobe Caslon Pro" w:cs="Arial"/>
          <w:bCs/>
          <w:sz w:val="20"/>
          <w:szCs w:val="20"/>
          <w:lang w:val="es-ES"/>
        </w:rPr>
        <w:t>stablece especificaciones sobre el contenido de azufre en el combustible marino para reducir la emisión de contaminantes a la atmósfera. También establece límites de emisión de óxidos de nitrógeno para los motores de buques y prohíbe la emisión deliberada de sustancias agotadoras de la capa de ozono.</w:t>
      </w:r>
      <w:r w:rsidR="00103333">
        <w:rPr>
          <w:rFonts w:ascii="Adobe Caslon Pro" w:hAnsi="Adobe Caslon Pro" w:cs="Arial"/>
          <w:bCs/>
          <w:sz w:val="20"/>
          <w:szCs w:val="20"/>
          <w:lang w:val="es-ES"/>
        </w:rPr>
        <w:t xml:space="preserve"> </w:t>
      </w:r>
      <w:r w:rsidR="00103333" w:rsidRPr="00103333">
        <w:rPr>
          <w:rFonts w:ascii="Adobe Caslon Pro" w:hAnsi="Adobe Caslon Pro" w:cs="Arial"/>
          <w:bCs/>
          <w:sz w:val="20"/>
          <w:szCs w:val="20"/>
          <w:lang w:val="es-ES"/>
        </w:rPr>
        <w:t xml:space="preserve">A través de la SCT y de la SRE se realizaron las gestiones de consulta con las dependencias involucradas y ya se cuenta con el visto bueno de todas. La SRE ya realizó los trámites de Mejora Regulatoria y envió la propuesta a la oficina de Consejería Jurídica de Presidencia, donde se encuentra actualmente el trámite. </w:t>
      </w:r>
      <w:r w:rsidR="00E85076">
        <w:rPr>
          <w:rFonts w:ascii="Adobe Caslon Pro" w:hAnsi="Adobe Caslon Pro" w:cs="Arial"/>
          <w:bCs/>
          <w:sz w:val="20"/>
          <w:szCs w:val="20"/>
          <w:lang w:val="es-ES"/>
        </w:rPr>
        <w:t xml:space="preserve">Actualmente se está tramitando la evaluación de impacto presupuestario. </w:t>
      </w:r>
      <w:r w:rsidR="00103333" w:rsidRPr="00103333">
        <w:rPr>
          <w:rFonts w:ascii="Adobe Caslon Pro" w:hAnsi="Adobe Caslon Pro" w:cs="Arial"/>
          <w:bCs/>
          <w:sz w:val="20"/>
          <w:szCs w:val="20"/>
          <w:lang w:val="es-ES"/>
        </w:rPr>
        <w:t>Posteriormente se enviará a las Cámaras de Senadores y/o de Diputados y a la Organización Marítima Internacional (OMI).</w:t>
      </w:r>
    </w:p>
    <w:p w14:paraId="7863B547" w14:textId="59AF9500" w:rsidR="00103333" w:rsidRPr="00256B95" w:rsidRDefault="00103333" w:rsidP="00103333">
      <w:pPr>
        <w:pStyle w:val="Prrafodelista"/>
        <w:numPr>
          <w:ilvl w:val="0"/>
          <w:numId w:val="10"/>
        </w:numPr>
        <w:spacing w:before="120" w:line="240" w:lineRule="auto"/>
        <w:ind w:left="786"/>
        <w:jc w:val="both"/>
        <w:rPr>
          <w:rFonts w:ascii="Adobe Caslon Pro" w:hAnsi="Adobe Caslon Pro" w:cs="Arial"/>
          <w:bCs/>
          <w:sz w:val="20"/>
          <w:szCs w:val="20"/>
          <w:lang w:val="es-ES"/>
        </w:rPr>
      </w:pPr>
      <w:r>
        <w:rPr>
          <w:rFonts w:ascii="Adobe Caslon Pro" w:hAnsi="Adobe Caslon Pro" w:cs="Arial"/>
          <w:bCs/>
          <w:sz w:val="20"/>
          <w:szCs w:val="20"/>
          <w:lang w:val="es-ES"/>
        </w:rPr>
        <w:t xml:space="preserve">El proyecto </w:t>
      </w:r>
      <w:r w:rsidRPr="00256B95">
        <w:rPr>
          <w:rFonts w:ascii="Adobe Caslon Pro" w:hAnsi="Adobe Caslon Pro" w:cs="Arial"/>
          <w:bCs/>
          <w:sz w:val="20"/>
          <w:szCs w:val="20"/>
          <w:lang w:val="es-ES"/>
        </w:rPr>
        <w:t xml:space="preserve">transfronterizo </w:t>
      </w:r>
      <w:r>
        <w:rPr>
          <w:rFonts w:ascii="Adobe Caslon Pro" w:hAnsi="Adobe Caslon Pro" w:cs="Arial"/>
          <w:bCs/>
          <w:sz w:val="20"/>
          <w:szCs w:val="20"/>
          <w:lang w:val="es-ES"/>
        </w:rPr>
        <w:t xml:space="preserve">para </w:t>
      </w:r>
      <w:r w:rsidRPr="00256B95">
        <w:rPr>
          <w:rFonts w:ascii="Adobe Caslon Pro" w:hAnsi="Adobe Caslon Pro" w:cs="Arial"/>
          <w:bCs/>
          <w:sz w:val="20"/>
          <w:szCs w:val="20"/>
          <w:lang w:val="es-ES"/>
        </w:rPr>
        <w:t>el manejo de recursos marinos</w:t>
      </w:r>
      <w:r>
        <w:rPr>
          <w:rFonts w:ascii="Adobe Caslon Pro" w:hAnsi="Adobe Caslon Pro" w:cs="Arial"/>
          <w:bCs/>
          <w:sz w:val="20"/>
          <w:szCs w:val="20"/>
          <w:lang w:val="es-ES"/>
        </w:rPr>
        <w:t xml:space="preserve"> entre México y Estados Unidos</w:t>
      </w:r>
      <w:r w:rsidR="00533B18">
        <w:rPr>
          <w:rFonts w:ascii="Adobe Caslon Pro" w:hAnsi="Adobe Caslon Pro" w:cs="Arial"/>
          <w:bCs/>
          <w:sz w:val="20"/>
          <w:szCs w:val="20"/>
          <w:lang w:val="es-ES"/>
        </w:rPr>
        <w:t xml:space="preserve"> se opera</w:t>
      </w:r>
      <w:r w:rsidRPr="00256B95">
        <w:rPr>
          <w:rFonts w:ascii="Adobe Caslon Pro" w:hAnsi="Adobe Caslon Pro" w:cs="Arial"/>
          <w:bCs/>
          <w:sz w:val="20"/>
          <w:szCs w:val="20"/>
          <w:lang w:val="es-ES"/>
        </w:rPr>
        <w:t xml:space="preserve"> con recursos del Fondo Mundial para el Medio Ambiente </w:t>
      </w:r>
      <w:r>
        <w:rPr>
          <w:rFonts w:ascii="Adobe Caslon Pro" w:hAnsi="Adobe Caslon Pro" w:cs="Arial"/>
          <w:bCs/>
          <w:sz w:val="20"/>
          <w:szCs w:val="20"/>
          <w:lang w:val="es-ES"/>
        </w:rPr>
        <w:t>denominado “</w:t>
      </w:r>
      <w:r w:rsidRPr="00103333">
        <w:rPr>
          <w:rFonts w:ascii="Adobe Caslon Pro" w:hAnsi="Adobe Caslon Pro" w:cs="Arial"/>
          <w:b/>
          <w:bCs/>
          <w:sz w:val="20"/>
          <w:szCs w:val="20"/>
          <w:lang w:val="es-ES"/>
        </w:rPr>
        <w:t>Implementación del Programa de Acción Estratégico del Golfo de México</w:t>
      </w:r>
      <w:r w:rsidRPr="00256B95">
        <w:rPr>
          <w:rFonts w:ascii="Adobe Caslon Pro" w:hAnsi="Adobe Caslon Pro" w:cs="Arial"/>
          <w:bCs/>
          <w:sz w:val="20"/>
          <w:szCs w:val="20"/>
          <w:lang w:val="es-ES"/>
        </w:rPr>
        <w:t>”</w:t>
      </w:r>
      <w:r w:rsidR="00533B18">
        <w:rPr>
          <w:rFonts w:ascii="Adobe Caslon Pro" w:hAnsi="Adobe Caslon Pro" w:cs="Arial"/>
          <w:bCs/>
          <w:sz w:val="20"/>
          <w:szCs w:val="20"/>
          <w:lang w:val="es-ES"/>
        </w:rPr>
        <w:t>.</w:t>
      </w:r>
      <w:r>
        <w:rPr>
          <w:rFonts w:ascii="Adobe Caslon Pro" w:hAnsi="Adobe Caslon Pro" w:cs="Arial"/>
          <w:bCs/>
          <w:sz w:val="20"/>
          <w:szCs w:val="20"/>
          <w:lang w:val="es-ES"/>
        </w:rPr>
        <w:t xml:space="preserve"> E</w:t>
      </w:r>
      <w:r w:rsidRPr="00103333">
        <w:rPr>
          <w:rFonts w:ascii="Adobe Caslon Pro" w:hAnsi="Adobe Caslon Pro" w:cs="Arial"/>
          <w:bCs/>
          <w:sz w:val="20"/>
          <w:szCs w:val="20"/>
          <w:lang w:val="es-ES"/>
        </w:rPr>
        <w:t>s una iniciativa financiada por el GEF (12.9 millones de dólares) a desarrollar de 2017 a 2021</w:t>
      </w:r>
      <w:r w:rsidR="00EC393E">
        <w:rPr>
          <w:rFonts w:ascii="Adobe Caslon Pro" w:hAnsi="Adobe Caslon Pro" w:cs="Arial"/>
          <w:bCs/>
          <w:sz w:val="20"/>
          <w:szCs w:val="20"/>
          <w:lang w:val="es-ES"/>
        </w:rPr>
        <w:t xml:space="preserve">. La iniciativa fue </w:t>
      </w:r>
      <w:r w:rsidRPr="00103333">
        <w:rPr>
          <w:rFonts w:ascii="Adobe Caslon Pro" w:hAnsi="Adobe Caslon Pro" w:cs="Arial"/>
          <w:bCs/>
          <w:sz w:val="20"/>
          <w:szCs w:val="20"/>
          <w:lang w:val="es-ES"/>
        </w:rPr>
        <w:t xml:space="preserve">ejecutada </w:t>
      </w:r>
      <w:r w:rsidR="00EC393E">
        <w:rPr>
          <w:rFonts w:ascii="Adobe Caslon Pro" w:hAnsi="Adobe Caslon Pro" w:cs="Arial"/>
          <w:bCs/>
          <w:sz w:val="20"/>
          <w:szCs w:val="20"/>
          <w:lang w:val="es-ES"/>
        </w:rPr>
        <w:t xml:space="preserve">al inicio </w:t>
      </w:r>
      <w:r w:rsidRPr="00103333">
        <w:rPr>
          <w:rFonts w:ascii="Adobe Caslon Pro" w:hAnsi="Adobe Caslon Pro" w:cs="Arial"/>
          <w:bCs/>
          <w:sz w:val="20"/>
          <w:szCs w:val="20"/>
          <w:lang w:val="es-ES"/>
        </w:rPr>
        <w:t>por la Organización de las Naciones Unidas para el Desarrollo Industrial (ONUDI)</w:t>
      </w:r>
      <w:r w:rsidR="00EC393E">
        <w:rPr>
          <w:rFonts w:ascii="Adobe Caslon Pro" w:hAnsi="Adobe Caslon Pro" w:cs="Arial"/>
          <w:bCs/>
          <w:sz w:val="20"/>
          <w:szCs w:val="20"/>
          <w:lang w:val="es-ES"/>
        </w:rPr>
        <w:t>, pero ahora se encontrará bajo el cargo de ONU Medio Ambiente; el traslado de responsabilidades entre ambas agencias está en proceso. Los</w:t>
      </w:r>
      <w:r w:rsidRPr="00103333">
        <w:rPr>
          <w:rFonts w:ascii="Adobe Caslon Pro" w:hAnsi="Adobe Caslon Pro" w:cs="Arial"/>
          <w:bCs/>
          <w:sz w:val="20"/>
          <w:szCs w:val="20"/>
          <w:lang w:val="es-ES"/>
        </w:rPr>
        <w:t xml:space="preserve"> puntos focales son la SEMARNAT y la NOAA de los Estados Unidos. También participan diversas instituciones ejecutoras para cumplir con los siguientes objetivos: Mejoramiento de la Calidad del Agua en el que participarán la CONABIO, IMTA, CINVESTAV, CPML (Centro de Producción Más Limpia) y la CONAGUA; Evitar el agotamiento y recuperación de recursos marinos vivos con la participación del INAPESCA, la FAO y la CONAPESCA; y la Conservación y Restauración de la Calidad de los ecosistemas costeros y marinos mediante el involucramiento comunitario y el </w:t>
      </w:r>
      <w:r w:rsidRPr="00103333">
        <w:rPr>
          <w:rFonts w:ascii="Adobe Caslon Pro" w:hAnsi="Adobe Caslon Pro" w:cs="Arial"/>
          <w:bCs/>
          <w:sz w:val="20"/>
          <w:szCs w:val="20"/>
          <w:lang w:val="es-ES"/>
        </w:rPr>
        <w:lastRenderedPageBreak/>
        <w:t>mejoramiento de la cooperación bilateral bajo la coordinación de la UADY, el INECOL, la CONANP y la CONAFOR.</w:t>
      </w:r>
    </w:p>
    <w:p w14:paraId="15F79F9A" w14:textId="7D3C5BFD" w:rsidR="00EC393E" w:rsidRDefault="002A159F" w:rsidP="00BE1539">
      <w:pPr>
        <w:pStyle w:val="Prrafodelista"/>
        <w:numPr>
          <w:ilvl w:val="0"/>
          <w:numId w:val="10"/>
        </w:numPr>
        <w:spacing w:before="120" w:line="240" w:lineRule="auto"/>
        <w:ind w:left="786"/>
        <w:jc w:val="both"/>
        <w:rPr>
          <w:rFonts w:ascii="Adobe Caslon Pro" w:hAnsi="Adobe Caslon Pro" w:cs="Arial"/>
          <w:bCs/>
          <w:sz w:val="20"/>
          <w:szCs w:val="20"/>
          <w:lang w:val="es-ES"/>
        </w:rPr>
      </w:pPr>
      <w:r w:rsidRPr="00EC393E">
        <w:rPr>
          <w:rFonts w:ascii="Adobe Caslon Pro" w:hAnsi="Adobe Caslon Pro" w:cs="Arial"/>
          <w:bCs/>
          <w:sz w:val="20"/>
          <w:szCs w:val="20"/>
          <w:lang w:val="es-ES"/>
        </w:rPr>
        <w:t xml:space="preserve">El proyecto de </w:t>
      </w:r>
      <w:r w:rsidR="005D7260" w:rsidRPr="00EC393E">
        <w:rPr>
          <w:rFonts w:ascii="Adobe Caslon Pro" w:hAnsi="Adobe Caslon Pro" w:cs="Arial"/>
          <w:bCs/>
          <w:sz w:val="20"/>
          <w:szCs w:val="20"/>
          <w:lang w:val="es-ES"/>
        </w:rPr>
        <w:t xml:space="preserve">“Construcción de Soluciones Comunitarias para el problema de la </w:t>
      </w:r>
      <w:r w:rsidR="005D7260" w:rsidRPr="00EC393E">
        <w:rPr>
          <w:rFonts w:ascii="Adobe Caslon Pro" w:hAnsi="Adobe Caslon Pro" w:cs="Arial"/>
          <w:b/>
          <w:bCs/>
          <w:sz w:val="20"/>
          <w:szCs w:val="20"/>
          <w:lang w:val="es-ES"/>
        </w:rPr>
        <w:t>Basura Marina</w:t>
      </w:r>
      <w:r w:rsidR="005D7260" w:rsidRPr="00EC393E">
        <w:rPr>
          <w:rFonts w:ascii="Adobe Caslon Pro" w:hAnsi="Adobe Caslon Pro" w:cs="Arial"/>
          <w:bCs/>
          <w:sz w:val="20"/>
          <w:szCs w:val="20"/>
          <w:lang w:val="es-ES"/>
        </w:rPr>
        <w:t>”</w:t>
      </w:r>
      <w:r w:rsidR="00533B18">
        <w:rPr>
          <w:rFonts w:ascii="Adobe Caslon Pro" w:hAnsi="Adobe Caslon Pro" w:cs="Arial"/>
          <w:bCs/>
          <w:sz w:val="20"/>
          <w:szCs w:val="20"/>
          <w:lang w:val="es-ES"/>
        </w:rPr>
        <w:t xml:space="preserve"> se realiza</w:t>
      </w:r>
      <w:r w:rsidR="005D7260" w:rsidRPr="00EC393E">
        <w:rPr>
          <w:rFonts w:ascii="Adobe Caslon Pro" w:hAnsi="Adobe Caslon Pro" w:cs="Arial"/>
          <w:bCs/>
          <w:sz w:val="20"/>
          <w:szCs w:val="20"/>
          <w:lang w:val="es-ES"/>
        </w:rPr>
        <w:t xml:space="preserve"> en cooperación con Estados Unidos y Canadá, en el marco de la Comisión para la Cooperación de Norteamérica</w:t>
      </w:r>
      <w:r w:rsidR="00533B18">
        <w:rPr>
          <w:rFonts w:ascii="Adobe Caslon Pro" w:hAnsi="Adobe Caslon Pro" w:cs="Arial"/>
          <w:bCs/>
          <w:sz w:val="20"/>
          <w:szCs w:val="20"/>
          <w:lang w:val="es-ES"/>
        </w:rPr>
        <w:t xml:space="preserve">. Dicho </w:t>
      </w:r>
      <w:r w:rsidR="00331EB6" w:rsidRPr="00EC393E">
        <w:rPr>
          <w:rFonts w:ascii="Adobe Caslon Pro" w:hAnsi="Adobe Caslon Pro" w:cs="Arial"/>
          <w:bCs/>
          <w:sz w:val="20"/>
          <w:szCs w:val="20"/>
          <w:lang w:val="es-ES"/>
        </w:rPr>
        <w:t>proyecto constituye la primera estrategia regional de base comunitaria que centra su atención en la frontera entre Canadá y Estados Unidos, particularmente Tijuana-San Diego. Como parte de las actividades del proyecto, se creará una red de participantes en iniciativas de ciencia ciudadana y se procurará la participación de la juventud y de comunidades locales e indígenas tanto en el perfeccionamiento de un método común para recabar datos sobre basura marina, como en la identificación de sus principales fuentes, composición y áreas de acumulación. Asimismo, se propiciará el involucramiento de estos grupos interesados para formular y perfeccionar planes de acción locales encaminados a prevenir y reducir los desechos en forma económicamente sustentable, y adoptar soluciones de baja tecnología y costos reducidos en zonas compartidas en las cuencas hidrográficas fronterizas.</w:t>
      </w:r>
    </w:p>
    <w:p w14:paraId="6334F249" w14:textId="4245A955" w:rsidR="00552B12" w:rsidRPr="00EC393E" w:rsidRDefault="00552B12" w:rsidP="00BE1539">
      <w:pPr>
        <w:pStyle w:val="Prrafodelista"/>
        <w:numPr>
          <w:ilvl w:val="0"/>
          <w:numId w:val="10"/>
        </w:numPr>
        <w:spacing w:before="120" w:line="240" w:lineRule="auto"/>
        <w:ind w:left="786"/>
        <w:jc w:val="both"/>
        <w:rPr>
          <w:rFonts w:ascii="Adobe Caslon Pro" w:hAnsi="Adobe Caslon Pro" w:cs="Arial"/>
          <w:bCs/>
          <w:sz w:val="20"/>
          <w:szCs w:val="20"/>
          <w:lang w:val="es-ES"/>
        </w:rPr>
      </w:pPr>
      <w:r w:rsidRPr="00EC393E">
        <w:rPr>
          <w:rFonts w:ascii="Adobe Caslon Pro" w:hAnsi="Adobe Caslon Pro" w:cs="Arial"/>
          <w:bCs/>
          <w:sz w:val="20"/>
          <w:szCs w:val="20"/>
          <w:lang w:val="es-ES"/>
        </w:rPr>
        <w:t>Otros mecanismos de la SEMARNAT para atender el problema de basura marina son el “</w:t>
      </w:r>
      <w:r w:rsidRPr="00EC393E">
        <w:rPr>
          <w:rFonts w:ascii="Adobe Caslon Pro" w:hAnsi="Adobe Caslon Pro" w:cs="Arial"/>
          <w:b/>
          <w:bCs/>
          <w:sz w:val="20"/>
          <w:szCs w:val="20"/>
          <w:lang w:val="es-ES"/>
        </w:rPr>
        <w:t>Programa de</w:t>
      </w:r>
      <w:r w:rsidRPr="00EC393E">
        <w:rPr>
          <w:rFonts w:ascii="Adobe Caslon Pro" w:hAnsi="Adobe Caslon Pro" w:cs="Arial"/>
          <w:bCs/>
          <w:sz w:val="20"/>
          <w:szCs w:val="20"/>
          <w:lang w:val="es-ES"/>
        </w:rPr>
        <w:t xml:space="preserve"> </w:t>
      </w:r>
      <w:r w:rsidRPr="00EC393E">
        <w:rPr>
          <w:rFonts w:ascii="Adobe Caslon Pro" w:hAnsi="Adobe Caslon Pro" w:cs="Arial"/>
          <w:b/>
          <w:bCs/>
          <w:sz w:val="20"/>
          <w:szCs w:val="20"/>
          <w:lang w:val="es-ES"/>
        </w:rPr>
        <w:t>Playas Limpias</w:t>
      </w:r>
      <w:r w:rsidRPr="00EC393E">
        <w:rPr>
          <w:rFonts w:ascii="Adobe Caslon Pro" w:hAnsi="Adobe Caslon Pro" w:cs="Arial"/>
          <w:bCs/>
          <w:sz w:val="20"/>
          <w:szCs w:val="20"/>
          <w:lang w:val="es-ES"/>
        </w:rPr>
        <w:t xml:space="preserve">” </w:t>
      </w:r>
      <w:r w:rsidR="00533B18">
        <w:rPr>
          <w:rFonts w:ascii="Adobe Caslon Pro" w:hAnsi="Adobe Caslon Pro" w:cs="Arial"/>
          <w:bCs/>
          <w:sz w:val="20"/>
          <w:szCs w:val="20"/>
          <w:lang w:val="es-ES"/>
        </w:rPr>
        <w:t xml:space="preserve">y </w:t>
      </w:r>
      <w:r w:rsidR="00533B18" w:rsidRPr="00EC393E">
        <w:rPr>
          <w:rFonts w:ascii="Adobe Caslon Pro" w:hAnsi="Adobe Caslon Pro" w:cs="Arial"/>
          <w:bCs/>
          <w:sz w:val="20"/>
          <w:szCs w:val="20"/>
          <w:lang w:val="es-ES"/>
        </w:rPr>
        <w:t>“</w:t>
      </w:r>
      <w:r w:rsidR="00533B18" w:rsidRPr="00EC393E">
        <w:rPr>
          <w:rFonts w:ascii="Adobe Caslon Pro" w:hAnsi="Adobe Caslon Pro" w:cs="Arial"/>
          <w:b/>
          <w:bCs/>
          <w:sz w:val="20"/>
          <w:szCs w:val="20"/>
          <w:lang w:val="es-ES"/>
        </w:rPr>
        <w:t>Limpiemos Nuestro México</w:t>
      </w:r>
      <w:r w:rsidR="00533B18">
        <w:rPr>
          <w:rFonts w:ascii="Adobe Caslon Pro" w:hAnsi="Adobe Caslon Pro" w:cs="Arial"/>
          <w:b/>
          <w:bCs/>
          <w:sz w:val="20"/>
          <w:szCs w:val="20"/>
          <w:lang w:val="es-ES"/>
        </w:rPr>
        <w:t>.</w:t>
      </w:r>
      <w:r w:rsidR="00533B18">
        <w:rPr>
          <w:rFonts w:ascii="Adobe Caslon Pro" w:hAnsi="Adobe Caslon Pro" w:cs="Arial"/>
          <w:bCs/>
          <w:sz w:val="20"/>
          <w:szCs w:val="20"/>
          <w:lang w:val="es-ES"/>
        </w:rPr>
        <w:t xml:space="preserve"> E</w:t>
      </w:r>
      <w:r w:rsidRPr="00EC393E">
        <w:rPr>
          <w:rFonts w:ascii="Adobe Caslon Pro" w:hAnsi="Adobe Caslon Pro" w:cs="Arial"/>
          <w:bCs/>
          <w:sz w:val="20"/>
          <w:szCs w:val="20"/>
          <w:lang w:val="es-ES"/>
        </w:rPr>
        <w:t xml:space="preserve">l </w:t>
      </w:r>
      <w:r w:rsidR="00533B18">
        <w:rPr>
          <w:rFonts w:ascii="Adobe Caslon Pro" w:hAnsi="Adobe Caslon Pro" w:cs="Arial"/>
          <w:bCs/>
          <w:sz w:val="20"/>
          <w:szCs w:val="20"/>
          <w:lang w:val="es-ES"/>
        </w:rPr>
        <w:t xml:space="preserve">primero </w:t>
      </w:r>
      <w:r w:rsidRPr="00EC393E">
        <w:rPr>
          <w:rFonts w:ascii="Adobe Caslon Pro" w:hAnsi="Adobe Caslon Pro" w:cs="Arial"/>
          <w:bCs/>
          <w:sz w:val="20"/>
          <w:szCs w:val="20"/>
          <w:lang w:val="es-ES"/>
        </w:rPr>
        <w:t xml:space="preserve">tiene como objetivo proteger la salud de los usuarios, mejorar la calidad ambiental de las playas nacionales y elevar los niveles de competitividad de los destinos turísticos, mediante la realización de acciones coordinadas de los tres órdenes de gobierno y los sectores privado, social y académico. </w:t>
      </w:r>
      <w:r w:rsidR="00533B18">
        <w:rPr>
          <w:rFonts w:ascii="Adobe Caslon Pro" w:hAnsi="Adobe Caslon Pro" w:cs="Arial"/>
          <w:bCs/>
          <w:sz w:val="20"/>
          <w:szCs w:val="20"/>
          <w:lang w:val="es-ES"/>
        </w:rPr>
        <w:t xml:space="preserve">México participa </w:t>
      </w:r>
      <w:r w:rsidRPr="00EC393E">
        <w:rPr>
          <w:rFonts w:ascii="Adobe Caslon Pro" w:hAnsi="Adobe Caslon Pro" w:cs="Arial"/>
          <w:bCs/>
          <w:sz w:val="20"/>
          <w:szCs w:val="20"/>
          <w:lang w:val="es-ES"/>
        </w:rPr>
        <w:t>en la campaña de “</w:t>
      </w:r>
      <w:r w:rsidRPr="00533B18">
        <w:rPr>
          <w:rFonts w:ascii="Adobe Caslon Pro" w:hAnsi="Adobe Caslon Pro" w:cs="Arial"/>
          <w:bCs/>
          <w:sz w:val="20"/>
          <w:szCs w:val="20"/>
          <w:lang w:val="es-ES"/>
        </w:rPr>
        <w:t>Limpiemos Nuestro México</w:t>
      </w:r>
      <w:r w:rsidRPr="00EC393E">
        <w:rPr>
          <w:rFonts w:ascii="Adobe Caslon Pro" w:hAnsi="Adobe Caslon Pro" w:cs="Arial"/>
          <w:bCs/>
          <w:sz w:val="20"/>
          <w:szCs w:val="20"/>
          <w:lang w:val="es-ES"/>
        </w:rPr>
        <w:t>”, que unifica a distintas empresas, organizaciones y sociedad civil para trabajar en equipo por una causa social y ecológica importante. Al mismo tiempo, sensibiliza sobre la problemática de la basura en el entorno urbano, así como su efecto en el medio ambiente y el daño que implica en términos de salud pública. Además, subraya la necesidad de integrar el hábito del reciclaje de manera cotidiana entre las familias mexicanas.</w:t>
      </w:r>
    </w:p>
    <w:p w14:paraId="5D8A4292" w14:textId="0658D931" w:rsidR="00103333" w:rsidRPr="00103333" w:rsidRDefault="00EC393E" w:rsidP="00103333">
      <w:pPr>
        <w:pStyle w:val="Prrafodelista"/>
        <w:numPr>
          <w:ilvl w:val="0"/>
          <w:numId w:val="10"/>
        </w:numPr>
        <w:spacing w:before="120" w:line="240" w:lineRule="auto"/>
        <w:ind w:left="786"/>
        <w:jc w:val="both"/>
        <w:rPr>
          <w:rFonts w:ascii="Adobe Caslon Pro" w:hAnsi="Adobe Caslon Pro" w:cs="Arial"/>
          <w:bCs/>
          <w:sz w:val="20"/>
          <w:szCs w:val="20"/>
          <w:lang w:val="es-ES"/>
        </w:rPr>
      </w:pPr>
      <w:r>
        <w:rPr>
          <w:rFonts w:ascii="Adobe Caslon Pro" w:hAnsi="Adobe Caslon Pro" w:cs="Arial"/>
          <w:bCs/>
          <w:sz w:val="20"/>
          <w:szCs w:val="20"/>
          <w:lang w:val="es-ES"/>
        </w:rPr>
        <w:t>Se está evaluando la posibilidad de crear un</w:t>
      </w:r>
      <w:r w:rsidR="002A159F" w:rsidRPr="00103333">
        <w:rPr>
          <w:rFonts w:ascii="Adobe Caslon Pro" w:hAnsi="Adobe Caslon Pro" w:cs="Arial"/>
          <w:bCs/>
          <w:sz w:val="20"/>
          <w:szCs w:val="20"/>
          <w:lang w:val="es-ES"/>
        </w:rPr>
        <w:t xml:space="preserve"> </w:t>
      </w:r>
      <w:r w:rsidR="005D7260" w:rsidRPr="00103333">
        <w:rPr>
          <w:rFonts w:ascii="Adobe Caslon Pro" w:hAnsi="Adobe Caslon Pro" w:cs="Arial"/>
          <w:b/>
          <w:bCs/>
          <w:sz w:val="20"/>
          <w:szCs w:val="20"/>
          <w:lang w:val="es-ES"/>
        </w:rPr>
        <w:t>Índice de Salud del Océano de México</w:t>
      </w:r>
      <w:r>
        <w:rPr>
          <w:rFonts w:ascii="Adobe Caslon Pro" w:hAnsi="Adobe Caslon Pro" w:cs="Arial"/>
          <w:bCs/>
          <w:sz w:val="20"/>
          <w:szCs w:val="20"/>
          <w:lang w:val="es-ES"/>
        </w:rPr>
        <w:t xml:space="preserve"> </w:t>
      </w:r>
      <w:r w:rsidR="005D7260" w:rsidRPr="00103333">
        <w:rPr>
          <w:rFonts w:ascii="Adobe Caslon Pro" w:hAnsi="Adobe Caslon Pro" w:cs="Arial"/>
          <w:bCs/>
          <w:sz w:val="20"/>
          <w:szCs w:val="20"/>
          <w:lang w:val="es-ES"/>
        </w:rPr>
        <w:t>en coordinación con la ONG Conservación Internacional</w:t>
      </w:r>
      <w:r w:rsidR="00103333" w:rsidRPr="00103333">
        <w:rPr>
          <w:rFonts w:ascii="Adobe Caslon Pro" w:hAnsi="Adobe Caslon Pro" w:cs="Arial"/>
          <w:bCs/>
          <w:sz w:val="20"/>
          <w:szCs w:val="20"/>
          <w:lang w:val="es-ES"/>
        </w:rPr>
        <w:t>.</w:t>
      </w:r>
      <w:r>
        <w:rPr>
          <w:rFonts w:ascii="Adobe Caslon Pro" w:hAnsi="Adobe Caslon Pro" w:cs="Arial"/>
          <w:bCs/>
          <w:sz w:val="20"/>
          <w:szCs w:val="20"/>
          <w:lang w:val="es-ES"/>
        </w:rPr>
        <w:t xml:space="preserve"> </w:t>
      </w:r>
      <w:r w:rsidR="00103333" w:rsidRPr="00103333">
        <w:rPr>
          <w:rFonts w:ascii="Adobe Caslon Pro" w:hAnsi="Adobe Caslon Pro" w:cs="Arial"/>
          <w:bCs/>
          <w:sz w:val="20"/>
          <w:szCs w:val="20"/>
          <w:lang w:val="es-ES"/>
        </w:rPr>
        <w:t>E</w:t>
      </w:r>
      <w:r>
        <w:rPr>
          <w:rFonts w:ascii="Adobe Caslon Pro" w:hAnsi="Adobe Caslon Pro" w:cs="Arial"/>
          <w:bCs/>
          <w:sz w:val="20"/>
          <w:szCs w:val="20"/>
          <w:lang w:val="es-ES"/>
        </w:rPr>
        <w:t xml:space="preserve">ste </w:t>
      </w:r>
      <w:r w:rsidR="00103333" w:rsidRPr="00103333">
        <w:rPr>
          <w:rFonts w:ascii="Adobe Caslon Pro" w:hAnsi="Adobe Caslon Pro" w:cs="Arial"/>
          <w:bCs/>
          <w:sz w:val="20"/>
          <w:szCs w:val="20"/>
          <w:lang w:val="es-ES"/>
        </w:rPr>
        <w:t xml:space="preserve">Índice </w:t>
      </w:r>
      <w:r>
        <w:rPr>
          <w:rFonts w:ascii="Adobe Caslon Pro" w:hAnsi="Adobe Caslon Pro" w:cs="Arial"/>
          <w:bCs/>
          <w:sz w:val="20"/>
          <w:szCs w:val="20"/>
          <w:lang w:val="es-ES"/>
        </w:rPr>
        <w:t>sería</w:t>
      </w:r>
      <w:r w:rsidR="00103333" w:rsidRPr="00103333">
        <w:rPr>
          <w:rFonts w:ascii="Adobe Caslon Pro" w:hAnsi="Adobe Caslon Pro" w:cs="Arial"/>
          <w:bCs/>
          <w:sz w:val="20"/>
          <w:szCs w:val="20"/>
          <w:lang w:val="es-ES"/>
        </w:rPr>
        <w:t xml:space="preserve"> la primera herramienta de evaluación integrada que establece objetivos para el uso sostenible de los océanos y científicamente combina los datos biológicos, físicos, económicos y sociales para medir el éxito de la gestión, con referencia a objetivos de rendimiento explícito. </w:t>
      </w:r>
      <w:r>
        <w:rPr>
          <w:rFonts w:ascii="Adobe Caslon Pro" w:hAnsi="Adobe Caslon Pro" w:cs="Arial"/>
          <w:bCs/>
          <w:sz w:val="20"/>
          <w:szCs w:val="20"/>
          <w:lang w:val="es-ES"/>
        </w:rPr>
        <w:t>Su</w:t>
      </w:r>
      <w:r w:rsidR="00103333" w:rsidRPr="00103333">
        <w:rPr>
          <w:rFonts w:ascii="Adobe Caslon Pro" w:hAnsi="Adobe Caslon Pro" w:cs="Arial"/>
          <w:bCs/>
          <w:sz w:val="20"/>
          <w:szCs w:val="20"/>
          <w:lang w:val="es-ES"/>
        </w:rPr>
        <w:t xml:space="preserve"> objetivo es facilitar las decisiones que crean un océano saludable y </w:t>
      </w:r>
      <w:r>
        <w:rPr>
          <w:rFonts w:ascii="Adobe Caslon Pro" w:hAnsi="Adobe Caslon Pro" w:cs="Arial"/>
          <w:bCs/>
          <w:sz w:val="20"/>
          <w:szCs w:val="20"/>
          <w:lang w:val="es-ES"/>
        </w:rPr>
        <w:t>dar</w:t>
      </w:r>
      <w:r w:rsidR="00103333" w:rsidRPr="00103333">
        <w:rPr>
          <w:rFonts w:ascii="Adobe Caslon Pro" w:hAnsi="Adobe Caslon Pro" w:cs="Arial"/>
          <w:bCs/>
          <w:sz w:val="20"/>
          <w:szCs w:val="20"/>
          <w:lang w:val="es-ES"/>
        </w:rPr>
        <w:t xml:space="preserve"> seguimiento sobre el progreso hacia esa meta</w:t>
      </w:r>
      <w:r>
        <w:rPr>
          <w:rFonts w:ascii="Adobe Caslon Pro" w:hAnsi="Adobe Caslon Pro" w:cs="Arial"/>
          <w:bCs/>
          <w:sz w:val="20"/>
          <w:szCs w:val="20"/>
          <w:lang w:val="es-ES"/>
        </w:rPr>
        <w:t xml:space="preserve"> y tiene como propósito </w:t>
      </w:r>
      <w:r w:rsidR="00103333" w:rsidRPr="00103333">
        <w:rPr>
          <w:rFonts w:ascii="Adobe Caslon Pro" w:hAnsi="Adobe Caslon Pro" w:cs="Arial"/>
          <w:bCs/>
          <w:sz w:val="20"/>
          <w:szCs w:val="20"/>
          <w:lang w:val="es-ES"/>
        </w:rPr>
        <w:t>ayudar a informar la toma de decisiones, proporcionando una evaluación completa, comparable y cuantitativa de la gama de componentes que impulsan la salud general del océano.</w:t>
      </w:r>
      <w:r w:rsidR="00103333">
        <w:rPr>
          <w:rFonts w:ascii="Adobe Caslon Pro" w:hAnsi="Adobe Caslon Pro" w:cs="Arial"/>
          <w:bCs/>
          <w:sz w:val="20"/>
          <w:szCs w:val="20"/>
          <w:lang w:val="es-ES"/>
        </w:rPr>
        <w:t xml:space="preserve"> </w:t>
      </w:r>
      <w:r w:rsidR="00103333" w:rsidRPr="00103333">
        <w:rPr>
          <w:rFonts w:ascii="Adobe Caslon Pro" w:hAnsi="Adobe Caslon Pro" w:cs="Arial"/>
          <w:bCs/>
          <w:sz w:val="20"/>
          <w:szCs w:val="20"/>
          <w:lang w:val="es-ES"/>
        </w:rPr>
        <w:t>El Índice combina servicios clave del océano costero, incluyendo servicios de aprovisionamiento (provisión de alimentos, productos naturales), servicios de regulación (almacenamiento de carbono, protección costera) y servicios culturales (turismo y recreación, identidad local, y los valores derivados de aguas limpias y la biodiversidad), junto con otros aspectos centrales del bienestar humano que derivan de múltiples servicios (oportunidades de pesca artesanal y los medios de subsistencia y las economías costeras).</w:t>
      </w:r>
    </w:p>
    <w:p w14:paraId="09030207" w14:textId="222115BE" w:rsidR="005D7260" w:rsidRDefault="002A159F" w:rsidP="00DB3E46">
      <w:pPr>
        <w:pStyle w:val="Prrafodelista"/>
        <w:numPr>
          <w:ilvl w:val="0"/>
          <w:numId w:val="10"/>
        </w:numPr>
        <w:spacing w:before="120" w:line="240" w:lineRule="auto"/>
        <w:ind w:left="786"/>
        <w:jc w:val="both"/>
        <w:rPr>
          <w:rFonts w:ascii="Adobe Caslon Pro" w:hAnsi="Adobe Caslon Pro" w:cs="Arial"/>
          <w:bCs/>
          <w:sz w:val="20"/>
          <w:szCs w:val="20"/>
          <w:lang w:val="es-ES"/>
        </w:rPr>
      </w:pPr>
      <w:bookmarkStart w:id="1" w:name="_Hlk525137801"/>
      <w:r>
        <w:rPr>
          <w:rFonts w:ascii="Adobe Caslon Pro" w:hAnsi="Adobe Caslon Pro" w:cs="Arial"/>
          <w:bCs/>
          <w:sz w:val="20"/>
          <w:szCs w:val="20"/>
          <w:lang w:val="es-ES"/>
        </w:rPr>
        <w:t xml:space="preserve">La </w:t>
      </w:r>
      <w:r w:rsidR="005D7260" w:rsidRPr="00103333">
        <w:rPr>
          <w:rFonts w:ascii="Adobe Caslon Pro" w:hAnsi="Adobe Caslon Pro" w:cs="Arial"/>
          <w:b/>
          <w:bCs/>
          <w:sz w:val="20"/>
          <w:szCs w:val="20"/>
          <w:lang w:val="es-ES"/>
        </w:rPr>
        <w:t>Estrategia Nacional</w:t>
      </w:r>
      <w:r w:rsidR="005D7260" w:rsidRPr="001B5A7E">
        <w:rPr>
          <w:rFonts w:ascii="Adobe Caslon Pro" w:hAnsi="Adobe Caslon Pro" w:cs="Arial"/>
          <w:bCs/>
          <w:sz w:val="20"/>
          <w:szCs w:val="20"/>
          <w:lang w:val="es-ES"/>
        </w:rPr>
        <w:t xml:space="preserve"> para la atención del Objetivo de Desarrollo Sostenible número 14 de la agenda 2030 (conservación y usos sustentable de lo</w:t>
      </w:r>
      <w:r w:rsidR="00DB3E46">
        <w:rPr>
          <w:rFonts w:ascii="Adobe Caslon Pro" w:hAnsi="Adobe Caslon Pro" w:cs="Arial"/>
          <w:bCs/>
          <w:sz w:val="20"/>
          <w:szCs w:val="20"/>
          <w:lang w:val="es-ES"/>
        </w:rPr>
        <w:t>s océanos).</w:t>
      </w:r>
    </w:p>
    <w:bookmarkEnd w:id="1"/>
    <w:p w14:paraId="6CA5156B" w14:textId="7DBDC710" w:rsidR="002A159F" w:rsidRPr="00256B95" w:rsidRDefault="002A159F" w:rsidP="00DB3E46">
      <w:pPr>
        <w:pStyle w:val="Prrafodelista"/>
        <w:numPr>
          <w:ilvl w:val="0"/>
          <w:numId w:val="10"/>
        </w:numPr>
        <w:spacing w:before="120" w:line="240" w:lineRule="auto"/>
        <w:ind w:left="786"/>
        <w:jc w:val="both"/>
        <w:rPr>
          <w:rFonts w:ascii="Adobe Caslon Pro" w:hAnsi="Adobe Caslon Pro" w:cs="Arial"/>
          <w:bCs/>
          <w:sz w:val="20"/>
          <w:szCs w:val="20"/>
          <w:lang w:val="es-ES"/>
        </w:rPr>
      </w:pPr>
      <w:r>
        <w:rPr>
          <w:rFonts w:ascii="Adobe Caslon Pro" w:hAnsi="Adobe Caslon Pro" w:cs="Arial"/>
          <w:bCs/>
          <w:sz w:val="20"/>
          <w:szCs w:val="20"/>
          <w:lang w:val="es-ES"/>
        </w:rPr>
        <w:t xml:space="preserve">La </w:t>
      </w:r>
      <w:r w:rsidRPr="00103333">
        <w:rPr>
          <w:rFonts w:ascii="Adobe Caslon Pro" w:hAnsi="Adobe Caslon Pro" w:cs="Arial"/>
          <w:b/>
          <w:bCs/>
          <w:sz w:val="20"/>
          <w:szCs w:val="20"/>
          <w:lang w:val="es-ES"/>
        </w:rPr>
        <w:t>6ª Comunicación Nacional sobre Cambio Climático</w:t>
      </w:r>
      <w:r>
        <w:rPr>
          <w:rFonts w:ascii="Adobe Caslon Pro" w:hAnsi="Adobe Caslon Pro" w:cs="Arial"/>
          <w:bCs/>
          <w:sz w:val="20"/>
          <w:szCs w:val="20"/>
          <w:lang w:val="es-ES"/>
        </w:rPr>
        <w:t xml:space="preserve">, a raíz del Acuerdo de Paris y de las últimas conferencias de las partes sobre cambio climático, </w:t>
      </w:r>
      <w:r w:rsidR="00533B18">
        <w:rPr>
          <w:rFonts w:ascii="Adobe Caslon Pro" w:hAnsi="Adobe Caslon Pro" w:cs="Arial"/>
          <w:bCs/>
          <w:sz w:val="20"/>
          <w:szCs w:val="20"/>
          <w:lang w:val="es-ES"/>
        </w:rPr>
        <w:t>incluye</w:t>
      </w:r>
      <w:r>
        <w:rPr>
          <w:rFonts w:ascii="Adobe Caslon Pro" w:hAnsi="Adobe Caslon Pro" w:cs="Arial"/>
          <w:bCs/>
          <w:sz w:val="20"/>
          <w:szCs w:val="20"/>
          <w:lang w:val="es-ES"/>
        </w:rPr>
        <w:t xml:space="preserve"> el tema de captura de carbono (carbono azul) y protección costera, así como los impactos del aumento del nivel del mar y de temperatura y de la acidificación.</w:t>
      </w:r>
    </w:p>
    <w:p w14:paraId="40D63FE0" w14:textId="410B8B59" w:rsidR="002A159F" w:rsidRDefault="002A159F" w:rsidP="00103333">
      <w:pPr>
        <w:spacing w:before="120"/>
        <w:ind w:left="426"/>
        <w:jc w:val="both"/>
        <w:rPr>
          <w:rFonts w:ascii="Adobe Caslon Pro" w:hAnsi="Adobe Caslon Pro" w:cs="Arial"/>
          <w:bCs/>
          <w:sz w:val="20"/>
          <w:szCs w:val="20"/>
          <w:lang w:val="es-ES"/>
        </w:rPr>
      </w:pPr>
      <w:r>
        <w:rPr>
          <w:rFonts w:ascii="Adobe Caslon Pro" w:hAnsi="Adobe Caslon Pro" w:cs="Arial"/>
          <w:bCs/>
          <w:sz w:val="20"/>
          <w:szCs w:val="20"/>
          <w:lang w:val="es-ES"/>
        </w:rPr>
        <w:t xml:space="preserve">Con todo lo anterior, </w:t>
      </w:r>
      <w:r w:rsidR="00897F0E">
        <w:rPr>
          <w:rFonts w:ascii="Adobe Caslon Pro" w:hAnsi="Adobe Caslon Pro" w:cs="Arial"/>
          <w:bCs/>
          <w:sz w:val="20"/>
          <w:szCs w:val="20"/>
          <w:lang w:val="es-ES"/>
        </w:rPr>
        <w:t>se contribuye</w:t>
      </w:r>
      <w:r>
        <w:rPr>
          <w:rFonts w:ascii="Adobe Caslon Pro" w:hAnsi="Adobe Caslon Pro" w:cs="Arial"/>
          <w:bCs/>
          <w:sz w:val="20"/>
          <w:szCs w:val="20"/>
          <w:lang w:val="es-ES"/>
        </w:rPr>
        <w:t xml:space="preserve"> al cumplimiento de varias líneas de acción del Plan Nacional de Desarrollo y del Programa Sectorial de Medio Ambiente y Recursos Naturales 2013-2028, pero también </w:t>
      </w:r>
      <w:r w:rsidR="00EC742D">
        <w:rPr>
          <w:rFonts w:ascii="Adobe Caslon Pro" w:hAnsi="Adobe Caslon Pro" w:cs="Arial"/>
          <w:bCs/>
          <w:sz w:val="20"/>
          <w:szCs w:val="20"/>
          <w:lang w:val="es-ES"/>
        </w:rPr>
        <w:t xml:space="preserve">a </w:t>
      </w:r>
      <w:r>
        <w:rPr>
          <w:rFonts w:ascii="Adobe Caslon Pro" w:hAnsi="Adobe Caslon Pro" w:cs="Arial"/>
          <w:bCs/>
          <w:sz w:val="20"/>
          <w:szCs w:val="20"/>
          <w:lang w:val="es-ES"/>
        </w:rPr>
        <w:t>compromisos internacionales como:</w:t>
      </w:r>
    </w:p>
    <w:p w14:paraId="5D1923C7" w14:textId="77777777" w:rsidR="00256B95" w:rsidRPr="00256B95" w:rsidRDefault="00256B95" w:rsidP="00DB3E46">
      <w:pPr>
        <w:pStyle w:val="Prrafodelista"/>
        <w:numPr>
          <w:ilvl w:val="0"/>
          <w:numId w:val="9"/>
        </w:numPr>
        <w:spacing w:before="120" w:line="240" w:lineRule="auto"/>
        <w:ind w:left="786"/>
        <w:jc w:val="both"/>
        <w:rPr>
          <w:rFonts w:ascii="Adobe Caslon Pro" w:hAnsi="Adobe Caslon Pro" w:cs="Arial"/>
          <w:bCs/>
          <w:sz w:val="20"/>
          <w:szCs w:val="20"/>
          <w:lang w:val="es-ES"/>
        </w:rPr>
      </w:pPr>
      <w:r w:rsidRPr="00103333">
        <w:rPr>
          <w:rFonts w:ascii="Adobe Caslon Pro" w:hAnsi="Adobe Caslon Pro" w:cs="Arial"/>
          <w:b/>
          <w:bCs/>
          <w:sz w:val="20"/>
          <w:szCs w:val="20"/>
          <w:lang w:val="es-ES"/>
        </w:rPr>
        <w:t>M</w:t>
      </w:r>
      <w:r w:rsidR="006E4C50" w:rsidRPr="00103333">
        <w:rPr>
          <w:rFonts w:ascii="Adobe Caslon Pro" w:hAnsi="Adobe Caslon Pro" w:cs="Arial"/>
          <w:b/>
          <w:bCs/>
          <w:sz w:val="20"/>
          <w:szCs w:val="20"/>
          <w:lang w:val="es-ES"/>
        </w:rPr>
        <w:t>etas Aichi</w:t>
      </w:r>
      <w:r w:rsidR="006E4C50" w:rsidRPr="00256B95">
        <w:rPr>
          <w:rFonts w:ascii="Adobe Caslon Pro" w:hAnsi="Adobe Caslon Pro" w:cs="Arial"/>
          <w:bCs/>
          <w:sz w:val="20"/>
          <w:szCs w:val="20"/>
          <w:lang w:val="es-ES"/>
        </w:rPr>
        <w:t xml:space="preserve"> de la Convención sobre Diversidad Biológica, particularmente las metas 10</w:t>
      </w:r>
      <w:r w:rsidR="00E32ED4" w:rsidRPr="00256B95">
        <w:rPr>
          <w:rFonts w:ascii="Adobe Caslon Pro" w:hAnsi="Adobe Caslon Pro" w:cs="Arial"/>
          <w:bCs/>
          <w:sz w:val="20"/>
          <w:szCs w:val="20"/>
          <w:lang w:val="es-ES"/>
        </w:rPr>
        <w:t xml:space="preserve"> (impacto del cambio climático y acidificación sobre </w:t>
      </w:r>
      <w:r w:rsidR="006E4C50" w:rsidRPr="00256B95">
        <w:rPr>
          <w:rFonts w:ascii="Adobe Caslon Pro" w:hAnsi="Adobe Caslon Pro" w:cs="Arial"/>
          <w:bCs/>
          <w:sz w:val="20"/>
          <w:szCs w:val="20"/>
          <w:lang w:val="es-ES"/>
        </w:rPr>
        <w:t>arrecifes</w:t>
      </w:r>
      <w:r w:rsidR="00E32ED4" w:rsidRPr="00256B95">
        <w:rPr>
          <w:rFonts w:ascii="Adobe Caslon Pro" w:hAnsi="Adobe Caslon Pro" w:cs="Arial"/>
          <w:bCs/>
          <w:sz w:val="20"/>
          <w:szCs w:val="20"/>
          <w:lang w:val="es-ES"/>
        </w:rPr>
        <w:t xml:space="preserve"> y otros ecosistemas marinos vulnerables) y </w:t>
      </w:r>
      <w:r w:rsidR="006E4C50" w:rsidRPr="00256B95">
        <w:rPr>
          <w:rFonts w:ascii="Adobe Caslon Pro" w:hAnsi="Adobe Caslon Pro" w:cs="Arial"/>
          <w:bCs/>
          <w:sz w:val="20"/>
          <w:szCs w:val="20"/>
          <w:lang w:val="es-ES"/>
        </w:rPr>
        <w:t>11</w:t>
      </w:r>
      <w:r w:rsidR="00E32ED4" w:rsidRPr="00256B95">
        <w:rPr>
          <w:rFonts w:ascii="Adobe Caslon Pro" w:hAnsi="Adobe Caslon Pro" w:cs="Arial"/>
          <w:bCs/>
          <w:sz w:val="20"/>
          <w:szCs w:val="20"/>
          <w:lang w:val="es-ES"/>
        </w:rPr>
        <w:t xml:space="preserve"> (</w:t>
      </w:r>
      <w:r w:rsidR="006E4C50" w:rsidRPr="00256B95">
        <w:rPr>
          <w:rFonts w:ascii="Adobe Caslon Pro" w:hAnsi="Adobe Caslon Pro" w:cs="Arial"/>
          <w:bCs/>
          <w:sz w:val="20"/>
          <w:szCs w:val="20"/>
          <w:lang w:val="es-ES"/>
        </w:rPr>
        <w:t>áreas marinas protegidas</w:t>
      </w:r>
      <w:r w:rsidR="00E32ED4" w:rsidRPr="00256B95">
        <w:rPr>
          <w:rFonts w:ascii="Adobe Caslon Pro" w:hAnsi="Adobe Caslon Pro" w:cs="Arial"/>
          <w:bCs/>
          <w:sz w:val="20"/>
          <w:szCs w:val="20"/>
          <w:lang w:val="es-ES"/>
        </w:rPr>
        <w:t>)</w:t>
      </w:r>
      <w:r w:rsidR="006E4C50" w:rsidRPr="00256B95">
        <w:rPr>
          <w:rFonts w:ascii="Adobe Caslon Pro" w:hAnsi="Adobe Caslon Pro" w:cs="Arial"/>
          <w:bCs/>
          <w:sz w:val="20"/>
          <w:szCs w:val="20"/>
          <w:lang w:val="es-ES"/>
        </w:rPr>
        <w:t xml:space="preserve">, así como </w:t>
      </w:r>
      <w:r w:rsidR="00E32ED4" w:rsidRPr="00256B95">
        <w:rPr>
          <w:rFonts w:ascii="Adobe Caslon Pro" w:hAnsi="Adobe Caslon Pro" w:cs="Arial"/>
          <w:bCs/>
          <w:sz w:val="20"/>
          <w:szCs w:val="20"/>
          <w:lang w:val="es-ES"/>
        </w:rPr>
        <w:t xml:space="preserve">también </w:t>
      </w:r>
      <w:r w:rsidR="006E4C50" w:rsidRPr="00256B95">
        <w:rPr>
          <w:rFonts w:ascii="Adobe Caslon Pro" w:hAnsi="Adobe Caslon Pro" w:cs="Arial"/>
          <w:bCs/>
          <w:sz w:val="20"/>
          <w:szCs w:val="20"/>
          <w:lang w:val="es-ES"/>
        </w:rPr>
        <w:t>decisiones relacionadas con planeación espacial marina, basura marina, ruido marino y áreas biológica o ecológicamente significantes.</w:t>
      </w:r>
    </w:p>
    <w:p w14:paraId="547D76D7" w14:textId="55969045" w:rsidR="00256B95" w:rsidRPr="00256B95" w:rsidRDefault="00256B95" w:rsidP="00DB3E46">
      <w:pPr>
        <w:pStyle w:val="Prrafodelista"/>
        <w:numPr>
          <w:ilvl w:val="0"/>
          <w:numId w:val="9"/>
        </w:numPr>
        <w:spacing w:before="120" w:line="240" w:lineRule="auto"/>
        <w:ind w:left="786"/>
        <w:jc w:val="both"/>
        <w:rPr>
          <w:rFonts w:ascii="Adobe Caslon Pro" w:hAnsi="Adobe Caslon Pro" w:cs="Arial"/>
          <w:bCs/>
          <w:sz w:val="20"/>
          <w:szCs w:val="20"/>
          <w:lang w:val="es-ES"/>
        </w:rPr>
      </w:pPr>
      <w:r w:rsidRPr="00256B95">
        <w:rPr>
          <w:rFonts w:ascii="Adobe Caslon Pro" w:hAnsi="Adobe Caslon Pro" w:cs="Arial"/>
          <w:bCs/>
          <w:sz w:val="20"/>
          <w:szCs w:val="20"/>
          <w:lang w:val="es-ES"/>
        </w:rPr>
        <w:t xml:space="preserve">Decisiones de la </w:t>
      </w:r>
      <w:r w:rsidR="00A002E7" w:rsidRPr="00103333">
        <w:rPr>
          <w:rFonts w:ascii="Adobe Caslon Pro" w:hAnsi="Adobe Caslon Pro" w:cs="Arial"/>
          <w:b/>
          <w:bCs/>
          <w:sz w:val="20"/>
          <w:szCs w:val="20"/>
          <w:lang w:val="es-ES"/>
        </w:rPr>
        <w:t xml:space="preserve">Asamblea de Naciones Unidas </w:t>
      </w:r>
      <w:r>
        <w:rPr>
          <w:rFonts w:ascii="Adobe Caslon Pro" w:hAnsi="Adobe Caslon Pro" w:cs="Arial"/>
          <w:bCs/>
          <w:sz w:val="20"/>
          <w:szCs w:val="20"/>
          <w:lang w:val="es-ES"/>
        </w:rPr>
        <w:t xml:space="preserve">de 2017 </w:t>
      </w:r>
      <w:r w:rsidR="00A002E7" w:rsidRPr="00256B95">
        <w:rPr>
          <w:rFonts w:ascii="Adobe Caslon Pro" w:hAnsi="Adobe Caslon Pro" w:cs="Arial"/>
          <w:bCs/>
          <w:sz w:val="20"/>
          <w:szCs w:val="20"/>
          <w:lang w:val="es-ES"/>
        </w:rPr>
        <w:t>sobre el objetivo de desarrollo sostenible número 14 de la agenda 2030 (conservación y usos sustentable de los océanos, llamado a la acción)</w:t>
      </w:r>
    </w:p>
    <w:p w14:paraId="098AE39E" w14:textId="41824BBB" w:rsidR="00256B95" w:rsidRPr="00256B95" w:rsidRDefault="00256B95" w:rsidP="00DB3E46">
      <w:pPr>
        <w:pStyle w:val="Prrafodelista"/>
        <w:numPr>
          <w:ilvl w:val="0"/>
          <w:numId w:val="9"/>
        </w:numPr>
        <w:spacing w:before="120" w:line="240" w:lineRule="auto"/>
        <w:ind w:left="786"/>
        <w:jc w:val="both"/>
        <w:rPr>
          <w:rFonts w:ascii="Adobe Caslon Pro" w:hAnsi="Adobe Caslon Pro" w:cs="Arial"/>
          <w:bCs/>
          <w:sz w:val="20"/>
          <w:szCs w:val="20"/>
          <w:lang w:val="es-ES"/>
        </w:rPr>
      </w:pPr>
      <w:r w:rsidRPr="00256B95">
        <w:rPr>
          <w:rFonts w:ascii="Adobe Caslon Pro" w:hAnsi="Adobe Caslon Pro" w:cs="Arial"/>
          <w:bCs/>
          <w:sz w:val="20"/>
          <w:szCs w:val="20"/>
          <w:lang w:val="es-ES"/>
        </w:rPr>
        <w:t xml:space="preserve">Decisiones de la </w:t>
      </w:r>
      <w:r w:rsidRPr="00103333">
        <w:rPr>
          <w:rFonts w:ascii="Adobe Caslon Pro" w:hAnsi="Adobe Caslon Pro" w:cs="Arial"/>
          <w:b/>
          <w:bCs/>
          <w:sz w:val="20"/>
          <w:szCs w:val="20"/>
          <w:lang w:val="es-ES"/>
        </w:rPr>
        <w:t>Asamblea de Naciones Unidas</w:t>
      </w:r>
      <w:r w:rsidRPr="00256B95">
        <w:rPr>
          <w:rFonts w:ascii="Adobe Caslon Pro" w:hAnsi="Adobe Caslon Pro" w:cs="Arial"/>
          <w:bCs/>
          <w:sz w:val="20"/>
          <w:szCs w:val="20"/>
          <w:lang w:val="es-ES"/>
        </w:rPr>
        <w:t xml:space="preserve"> </w:t>
      </w:r>
      <w:r>
        <w:rPr>
          <w:rFonts w:ascii="Adobe Caslon Pro" w:hAnsi="Adobe Caslon Pro" w:cs="Arial"/>
          <w:bCs/>
          <w:sz w:val="20"/>
          <w:szCs w:val="20"/>
          <w:lang w:val="es-ES"/>
        </w:rPr>
        <w:t xml:space="preserve">de 2017 </w:t>
      </w:r>
      <w:r w:rsidR="00A002E7" w:rsidRPr="00256B95">
        <w:rPr>
          <w:rFonts w:ascii="Adobe Caslon Pro" w:hAnsi="Adobe Caslon Pro" w:cs="Arial"/>
          <w:bCs/>
          <w:sz w:val="20"/>
          <w:szCs w:val="20"/>
          <w:lang w:val="es-ES"/>
        </w:rPr>
        <w:t>sobre Medio Ambiente.</w:t>
      </w:r>
    </w:p>
    <w:p w14:paraId="6AF05AEC" w14:textId="280E13E8" w:rsidR="00EC393E" w:rsidRDefault="000E2287" w:rsidP="00DB3E46">
      <w:pPr>
        <w:spacing w:before="120"/>
        <w:ind w:left="426"/>
        <w:jc w:val="both"/>
        <w:outlineLvl w:val="0"/>
        <w:rPr>
          <w:rFonts w:ascii="Adobe Caslon Pro" w:hAnsi="Adobe Caslon Pro" w:cs="Arial"/>
          <w:bCs/>
          <w:sz w:val="20"/>
          <w:szCs w:val="20"/>
          <w:lang w:val="es-CO"/>
        </w:rPr>
      </w:pPr>
      <w:r w:rsidRPr="000E2287">
        <w:rPr>
          <w:rFonts w:ascii="Adobe Caslon Pro" w:hAnsi="Adobe Caslon Pro" w:cs="Arial"/>
          <w:bCs/>
          <w:sz w:val="20"/>
          <w:szCs w:val="20"/>
          <w:lang w:val="es-CO"/>
        </w:rPr>
        <w:t xml:space="preserve">En términos generales, </w:t>
      </w:r>
      <w:r w:rsidR="00DB3E46">
        <w:rPr>
          <w:rFonts w:ascii="Adobe Caslon Pro" w:hAnsi="Adobe Caslon Pro" w:cs="Arial"/>
          <w:bCs/>
          <w:sz w:val="20"/>
          <w:szCs w:val="20"/>
          <w:lang w:val="es-CO"/>
        </w:rPr>
        <w:t xml:space="preserve">los </w:t>
      </w:r>
      <w:r w:rsidR="00DB3E46" w:rsidRPr="00103333">
        <w:rPr>
          <w:rFonts w:ascii="Adobe Caslon Pro" w:hAnsi="Adobe Caslon Pro" w:cs="Arial"/>
          <w:b/>
          <w:bCs/>
          <w:sz w:val="20"/>
          <w:szCs w:val="20"/>
          <w:lang w:val="es-CO"/>
        </w:rPr>
        <w:t>retos</w:t>
      </w:r>
      <w:r w:rsidR="00DB3E46">
        <w:rPr>
          <w:rFonts w:ascii="Adobe Caslon Pro" w:hAnsi="Adobe Caslon Pro" w:cs="Arial"/>
          <w:bCs/>
          <w:sz w:val="20"/>
          <w:szCs w:val="20"/>
          <w:lang w:val="es-CO"/>
        </w:rPr>
        <w:t xml:space="preserve"> </w:t>
      </w:r>
      <w:r w:rsidRPr="000E2287">
        <w:rPr>
          <w:rFonts w:ascii="Adobe Caslon Pro" w:hAnsi="Adobe Caslon Pro" w:cs="Arial"/>
          <w:bCs/>
          <w:sz w:val="20"/>
          <w:szCs w:val="20"/>
          <w:lang w:val="es-CO"/>
        </w:rPr>
        <w:t>para consolidar la política de mares y costas de México y garantizar un océano saludable, benéfico para las personas, las economías y el planeta</w:t>
      </w:r>
      <w:r w:rsidR="00DB3E46">
        <w:rPr>
          <w:rFonts w:ascii="Adobe Caslon Pro" w:hAnsi="Adobe Caslon Pro" w:cs="Arial"/>
          <w:bCs/>
          <w:sz w:val="20"/>
          <w:szCs w:val="20"/>
          <w:lang w:val="es-CO"/>
        </w:rPr>
        <w:t xml:space="preserve"> son</w:t>
      </w:r>
      <w:r w:rsidR="0036026C">
        <w:rPr>
          <w:rFonts w:ascii="Adobe Caslon Pro" w:hAnsi="Adobe Caslon Pro" w:cs="Arial"/>
          <w:bCs/>
          <w:sz w:val="20"/>
          <w:szCs w:val="20"/>
          <w:lang w:val="es-CO"/>
        </w:rPr>
        <w:t xml:space="preserve"> los siguientes</w:t>
      </w:r>
      <w:r w:rsidRPr="000E2287">
        <w:rPr>
          <w:rFonts w:ascii="Adobe Caslon Pro" w:hAnsi="Adobe Caslon Pro" w:cs="Arial"/>
          <w:bCs/>
          <w:sz w:val="20"/>
          <w:szCs w:val="20"/>
          <w:lang w:val="es-CO"/>
        </w:rPr>
        <w:t xml:space="preserve">: </w:t>
      </w:r>
    </w:p>
    <w:p w14:paraId="1E56DE4C" w14:textId="381ED9E7" w:rsidR="00EC393E" w:rsidRPr="00EC393E"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lastRenderedPageBreak/>
        <w:t xml:space="preserve">Lograr los </w:t>
      </w:r>
      <w:r w:rsidR="000E2287" w:rsidRPr="00EC393E">
        <w:rPr>
          <w:rFonts w:ascii="Adobe Caslon Pro" w:hAnsi="Adobe Caslon Pro" w:cs="Arial"/>
          <w:bCs/>
          <w:sz w:val="20"/>
          <w:szCs w:val="20"/>
          <w:lang w:val="es-CO"/>
        </w:rPr>
        <w:t xml:space="preserve">arreglos legales, institucionales y políticos </w:t>
      </w:r>
      <w:r>
        <w:rPr>
          <w:rFonts w:ascii="Adobe Caslon Pro" w:hAnsi="Adobe Caslon Pro" w:cs="Arial"/>
          <w:bCs/>
          <w:sz w:val="20"/>
          <w:szCs w:val="20"/>
          <w:lang w:val="es-CO"/>
        </w:rPr>
        <w:t xml:space="preserve">necesarios para </w:t>
      </w:r>
      <w:r w:rsidR="000E2287" w:rsidRPr="00EC393E">
        <w:rPr>
          <w:rFonts w:ascii="Adobe Caslon Pro" w:hAnsi="Adobe Caslon Pro" w:cs="Arial"/>
          <w:bCs/>
          <w:sz w:val="20"/>
          <w:szCs w:val="20"/>
          <w:lang w:val="es-CO"/>
        </w:rPr>
        <w:t>que consideren los beneficios ambientales y los</w:t>
      </w:r>
      <w:r>
        <w:rPr>
          <w:rFonts w:ascii="Adobe Caslon Pro" w:hAnsi="Adobe Caslon Pro" w:cs="Arial"/>
          <w:bCs/>
          <w:sz w:val="20"/>
          <w:szCs w:val="20"/>
          <w:lang w:val="es-CO"/>
        </w:rPr>
        <w:t xml:space="preserve"> impactos a los mares y costas</w:t>
      </w:r>
    </w:p>
    <w:p w14:paraId="19B913F5" w14:textId="0590594A" w:rsidR="00EC393E"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 xml:space="preserve">Reforzar los </w:t>
      </w:r>
      <w:r w:rsidR="000E2287" w:rsidRPr="00EC393E">
        <w:rPr>
          <w:rFonts w:ascii="Adobe Caslon Pro" w:hAnsi="Adobe Caslon Pro" w:cs="Arial"/>
          <w:bCs/>
          <w:sz w:val="20"/>
          <w:szCs w:val="20"/>
          <w:lang w:val="es-CO"/>
        </w:rPr>
        <w:t xml:space="preserve">procesos de planificación, implementación y monitoreo de planes integrales con base en orientaciones internacionales, el manejo integrado costero y </w:t>
      </w:r>
      <w:r>
        <w:rPr>
          <w:rFonts w:ascii="Adobe Caslon Pro" w:hAnsi="Adobe Caslon Pro" w:cs="Arial"/>
          <w:bCs/>
          <w:sz w:val="20"/>
          <w:szCs w:val="20"/>
          <w:lang w:val="es-CO"/>
        </w:rPr>
        <w:t xml:space="preserve">la </w:t>
      </w:r>
      <w:r w:rsidR="000E2287" w:rsidRPr="00EC393E">
        <w:rPr>
          <w:rFonts w:ascii="Adobe Caslon Pro" w:hAnsi="Adobe Caslon Pro" w:cs="Arial"/>
          <w:bCs/>
          <w:sz w:val="20"/>
          <w:szCs w:val="20"/>
          <w:lang w:val="es-CO"/>
        </w:rPr>
        <w:t>planeación espacial marina (turismo, transporte marítimo, pesquerías, energía, conservación, etc.)</w:t>
      </w:r>
      <w:r w:rsidR="002D4CB8" w:rsidRPr="00EC393E">
        <w:rPr>
          <w:rFonts w:ascii="Adobe Caslon Pro" w:hAnsi="Adobe Caslon Pro" w:cs="Arial"/>
          <w:bCs/>
          <w:sz w:val="20"/>
          <w:szCs w:val="20"/>
          <w:lang w:val="es-CO"/>
        </w:rPr>
        <w:t xml:space="preserve"> con enfoque de economía azul y economía circular</w:t>
      </w:r>
    </w:p>
    <w:p w14:paraId="3BB190EA" w14:textId="4BC775CB" w:rsidR="00EC393E"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F</w:t>
      </w:r>
      <w:r w:rsidR="001F435A" w:rsidRPr="00EC393E">
        <w:rPr>
          <w:rFonts w:ascii="Adobe Caslon Pro" w:hAnsi="Adobe Caslon Pro" w:cs="Arial"/>
          <w:bCs/>
          <w:sz w:val="20"/>
          <w:szCs w:val="20"/>
          <w:lang w:val="es-CO"/>
        </w:rPr>
        <w:t>ormular, actualizar o implementar la Política Nacional de Humedales, la Estrategia de Islas, la Estr</w:t>
      </w:r>
      <w:r>
        <w:rPr>
          <w:rFonts w:ascii="Adobe Caslon Pro" w:hAnsi="Adobe Caslon Pro" w:cs="Arial"/>
          <w:bCs/>
          <w:sz w:val="20"/>
          <w:szCs w:val="20"/>
          <w:lang w:val="es-CO"/>
        </w:rPr>
        <w:t>ategia de Especies Invasoras, entre otras</w:t>
      </w:r>
    </w:p>
    <w:p w14:paraId="6E61735A" w14:textId="205F642D" w:rsidR="00EC393E"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F</w:t>
      </w:r>
      <w:r w:rsidR="001F435A" w:rsidRPr="00EC393E">
        <w:rPr>
          <w:rFonts w:ascii="Adobe Caslon Pro" w:hAnsi="Adobe Caslon Pro" w:cs="Arial"/>
          <w:bCs/>
          <w:sz w:val="20"/>
          <w:szCs w:val="20"/>
          <w:lang w:val="es-CO"/>
        </w:rPr>
        <w:t xml:space="preserve">ormular, expedir, implementar, evaluar y actualizar los Programas de </w:t>
      </w:r>
      <w:r>
        <w:rPr>
          <w:rFonts w:ascii="Adobe Caslon Pro" w:hAnsi="Adobe Caslon Pro" w:cs="Arial"/>
          <w:bCs/>
          <w:sz w:val="20"/>
          <w:szCs w:val="20"/>
          <w:lang w:val="es-CO"/>
        </w:rPr>
        <w:t>Ordenamiento Ecológico Marinos</w:t>
      </w:r>
    </w:p>
    <w:p w14:paraId="077CF44B" w14:textId="687961BC" w:rsidR="00EC393E"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I</w:t>
      </w:r>
      <w:r w:rsidR="001F435A" w:rsidRPr="00EC393E">
        <w:rPr>
          <w:rFonts w:ascii="Adobe Caslon Pro" w:hAnsi="Adobe Caslon Pro" w:cs="Arial"/>
          <w:bCs/>
          <w:sz w:val="20"/>
          <w:szCs w:val="20"/>
          <w:lang w:val="es-CO"/>
        </w:rPr>
        <w:t xml:space="preserve">mplementar programas </w:t>
      </w:r>
      <w:r>
        <w:rPr>
          <w:rFonts w:ascii="Adobe Caslon Pro" w:hAnsi="Adobe Caslon Pro" w:cs="Arial"/>
          <w:bCs/>
          <w:sz w:val="20"/>
          <w:szCs w:val="20"/>
          <w:lang w:val="es-CO"/>
        </w:rPr>
        <w:t xml:space="preserve">actualizados de </w:t>
      </w:r>
      <w:r w:rsidR="001F435A" w:rsidRPr="00EC393E">
        <w:rPr>
          <w:rFonts w:ascii="Adobe Caslon Pro" w:hAnsi="Adobe Caslon Pro" w:cs="Arial"/>
          <w:bCs/>
          <w:sz w:val="20"/>
          <w:szCs w:val="20"/>
          <w:lang w:val="es-CO"/>
        </w:rPr>
        <w:t xml:space="preserve">manejo </w:t>
      </w:r>
      <w:r>
        <w:rPr>
          <w:rFonts w:ascii="Adobe Caslon Pro" w:hAnsi="Adobe Caslon Pro" w:cs="Arial"/>
          <w:bCs/>
          <w:sz w:val="20"/>
          <w:szCs w:val="20"/>
          <w:lang w:val="es-CO"/>
        </w:rPr>
        <w:t>en todas las</w:t>
      </w:r>
      <w:r w:rsidR="001F435A" w:rsidRPr="00EC393E">
        <w:rPr>
          <w:rFonts w:ascii="Adobe Caslon Pro" w:hAnsi="Adobe Caslon Pro" w:cs="Arial"/>
          <w:bCs/>
          <w:sz w:val="20"/>
          <w:szCs w:val="20"/>
          <w:lang w:val="es-CO"/>
        </w:rPr>
        <w:t xml:space="preserve"> Área</w:t>
      </w:r>
      <w:r>
        <w:rPr>
          <w:rFonts w:ascii="Adobe Caslon Pro" w:hAnsi="Adobe Caslon Pro" w:cs="Arial"/>
          <w:bCs/>
          <w:sz w:val="20"/>
          <w:szCs w:val="20"/>
          <w:lang w:val="es-CO"/>
        </w:rPr>
        <w:t>s Naturales Protegidas Marinas</w:t>
      </w:r>
    </w:p>
    <w:p w14:paraId="57346DA6" w14:textId="21A2A85F" w:rsidR="00EC393E"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C</w:t>
      </w:r>
      <w:r w:rsidR="001F435A" w:rsidRPr="00EC393E">
        <w:rPr>
          <w:rFonts w:ascii="Adobe Caslon Pro" w:hAnsi="Adobe Caslon Pro" w:cs="Arial"/>
          <w:bCs/>
          <w:sz w:val="20"/>
          <w:szCs w:val="20"/>
          <w:lang w:val="es-CO"/>
        </w:rPr>
        <w:t>oncluir e implementar la Estrategia Nacional para el cumplimiento del Objetivo de Desarrollo Sostenible número 14 (océanos, mares y recursos marinos)</w:t>
      </w:r>
    </w:p>
    <w:p w14:paraId="65509A9F" w14:textId="26CC107E" w:rsidR="0036026C" w:rsidRDefault="00EC393E"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 xml:space="preserve">Generar </w:t>
      </w:r>
      <w:r w:rsidR="000E2287" w:rsidRPr="00EC393E">
        <w:rPr>
          <w:rFonts w:ascii="Adobe Caslon Pro" w:hAnsi="Adobe Caslon Pro" w:cs="Arial"/>
          <w:bCs/>
          <w:sz w:val="20"/>
          <w:szCs w:val="20"/>
          <w:lang w:val="es-CO"/>
        </w:rPr>
        <w:t>información</w:t>
      </w:r>
      <w:r w:rsidR="002D4CB8" w:rsidRPr="00EC393E">
        <w:rPr>
          <w:rFonts w:ascii="Adobe Caslon Pro" w:hAnsi="Adobe Caslon Pro" w:cs="Arial"/>
          <w:bCs/>
          <w:sz w:val="20"/>
          <w:szCs w:val="20"/>
          <w:lang w:val="es-CO"/>
        </w:rPr>
        <w:t xml:space="preserve"> integral</w:t>
      </w:r>
      <w:r w:rsidR="000E2287" w:rsidRPr="00EC393E">
        <w:rPr>
          <w:rFonts w:ascii="Adobe Caslon Pro" w:hAnsi="Adobe Caslon Pro" w:cs="Arial"/>
          <w:bCs/>
          <w:sz w:val="20"/>
          <w:szCs w:val="20"/>
          <w:lang w:val="es-CO"/>
        </w:rPr>
        <w:t xml:space="preserve">, </w:t>
      </w:r>
      <w:r w:rsidR="00955349" w:rsidRPr="00EC393E">
        <w:rPr>
          <w:rFonts w:ascii="Adobe Caslon Pro" w:hAnsi="Adobe Caslon Pro" w:cs="Arial"/>
          <w:bCs/>
          <w:sz w:val="20"/>
          <w:szCs w:val="20"/>
          <w:lang w:val="es-CO"/>
        </w:rPr>
        <w:t xml:space="preserve">conocimiento y </w:t>
      </w:r>
      <w:r w:rsidR="00DB3E46" w:rsidRPr="00EC393E">
        <w:rPr>
          <w:rFonts w:ascii="Adobe Caslon Pro" w:hAnsi="Adobe Caslon Pro" w:cs="Arial"/>
          <w:bCs/>
          <w:sz w:val="20"/>
          <w:szCs w:val="20"/>
          <w:lang w:val="es-CO"/>
        </w:rPr>
        <w:t xml:space="preserve">monitoreo sobre </w:t>
      </w:r>
      <w:r w:rsidR="002D4CB8" w:rsidRPr="00EC393E">
        <w:rPr>
          <w:rFonts w:ascii="Adobe Caslon Pro" w:hAnsi="Adobe Caslon Pro" w:cs="Arial"/>
          <w:bCs/>
          <w:sz w:val="20"/>
          <w:szCs w:val="20"/>
          <w:lang w:val="es-CO"/>
        </w:rPr>
        <w:t xml:space="preserve">salud de los mares y costas del país que </w:t>
      </w:r>
      <w:r w:rsidR="0036026C">
        <w:rPr>
          <w:rFonts w:ascii="Adobe Caslon Pro" w:hAnsi="Adobe Caslon Pro" w:cs="Arial"/>
          <w:bCs/>
          <w:sz w:val="20"/>
          <w:szCs w:val="20"/>
          <w:lang w:val="es-CO"/>
        </w:rPr>
        <w:t xml:space="preserve">considere el valor de los </w:t>
      </w:r>
      <w:r w:rsidR="002D4CB8" w:rsidRPr="00EC393E">
        <w:rPr>
          <w:rFonts w:ascii="Adobe Caslon Pro" w:hAnsi="Adobe Caslon Pro" w:cs="Arial"/>
          <w:bCs/>
          <w:sz w:val="20"/>
          <w:szCs w:val="20"/>
          <w:lang w:val="es-CO"/>
        </w:rPr>
        <w:t xml:space="preserve">bienes y servicios ambientales, </w:t>
      </w:r>
      <w:r w:rsidR="0036026C">
        <w:rPr>
          <w:rFonts w:ascii="Adobe Caslon Pro" w:hAnsi="Adobe Caslon Pro" w:cs="Arial"/>
          <w:bCs/>
          <w:sz w:val="20"/>
          <w:szCs w:val="20"/>
          <w:lang w:val="es-CO"/>
        </w:rPr>
        <w:t>tales como</w:t>
      </w:r>
      <w:r w:rsidR="002D4CB8" w:rsidRPr="00EC393E">
        <w:rPr>
          <w:rFonts w:ascii="Adobe Caslon Pro" w:hAnsi="Adobe Caslon Pro" w:cs="Arial"/>
          <w:bCs/>
          <w:sz w:val="20"/>
          <w:szCs w:val="20"/>
          <w:lang w:val="es-CO"/>
        </w:rPr>
        <w:t>,</w:t>
      </w:r>
      <w:r w:rsidR="0036026C">
        <w:rPr>
          <w:rFonts w:ascii="Adobe Caslon Pro" w:hAnsi="Adobe Caslon Pro" w:cs="Arial"/>
          <w:bCs/>
          <w:sz w:val="20"/>
          <w:szCs w:val="20"/>
          <w:lang w:val="es-CO"/>
        </w:rPr>
        <w:t xml:space="preserve"> el</w:t>
      </w:r>
      <w:r w:rsidR="002D4CB8" w:rsidRPr="00EC393E">
        <w:rPr>
          <w:rFonts w:ascii="Adobe Caslon Pro" w:hAnsi="Adobe Caslon Pro" w:cs="Arial"/>
          <w:bCs/>
          <w:sz w:val="20"/>
          <w:szCs w:val="20"/>
          <w:lang w:val="es-CO"/>
        </w:rPr>
        <w:t xml:space="preserve"> almacenamiento de carbono por ecosistema</w:t>
      </w:r>
      <w:r w:rsidR="0036026C">
        <w:rPr>
          <w:rFonts w:ascii="Adobe Caslon Pro" w:hAnsi="Adobe Caslon Pro" w:cs="Arial"/>
          <w:bCs/>
          <w:sz w:val="20"/>
          <w:szCs w:val="20"/>
          <w:lang w:val="es-CO"/>
        </w:rPr>
        <w:t>s costeros y protección costera</w:t>
      </w:r>
      <w:r w:rsidR="002D4CB8" w:rsidRPr="00EC393E">
        <w:rPr>
          <w:rFonts w:ascii="Adobe Caslon Pro" w:hAnsi="Adobe Caslon Pro" w:cs="Arial"/>
          <w:bCs/>
          <w:sz w:val="20"/>
          <w:szCs w:val="20"/>
          <w:lang w:val="es-CO"/>
        </w:rPr>
        <w:t xml:space="preserve"> </w:t>
      </w:r>
    </w:p>
    <w:p w14:paraId="3971BCE2" w14:textId="70BC7B89" w:rsidR="0036026C"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 xml:space="preserve">Generar políticas que contribuyan </w:t>
      </w:r>
      <w:r w:rsidR="002D4CB8" w:rsidRPr="00EC393E">
        <w:rPr>
          <w:rFonts w:ascii="Adobe Caslon Pro" w:hAnsi="Adobe Caslon Pro" w:cs="Arial"/>
          <w:bCs/>
          <w:sz w:val="20"/>
          <w:szCs w:val="20"/>
          <w:lang w:val="es-CO"/>
        </w:rPr>
        <w:t>a la provisión de alimentos, oportunidades de pesca artesan</w:t>
      </w:r>
      <w:r>
        <w:rPr>
          <w:rFonts w:ascii="Adobe Caslon Pro" w:hAnsi="Adobe Caslon Pro" w:cs="Arial"/>
          <w:bCs/>
          <w:sz w:val="20"/>
          <w:szCs w:val="20"/>
          <w:lang w:val="es-CO"/>
        </w:rPr>
        <w:t>al y a productos naturales</w:t>
      </w:r>
    </w:p>
    <w:p w14:paraId="595E8983" w14:textId="63D14818" w:rsidR="0036026C"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 xml:space="preserve">Fomentar la provisión de </w:t>
      </w:r>
      <w:r w:rsidR="002D4CB8" w:rsidRPr="00EC393E">
        <w:rPr>
          <w:rFonts w:ascii="Adobe Caslon Pro" w:hAnsi="Adobe Caslon Pro" w:cs="Arial"/>
          <w:bCs/>
          <w:sz w:val="20"/>
          <w:szCs w:val="20"/>
          <w:lang w:val="es-CO"/>
        </w:rPr>
        <w:t xml:space="preserve">servicios ambientales </w:t>
      </w:r>
      <w:r>
        <w:rPr>
          <w:rFonts w:ascii="Adobe Caslon Pro" w:hAnsi="Adobe Caslon Pro" w:cs="Arial"/>
          <w:bCs/>
          <w:sz w:val="20"/>
          <w:szCs w:val="20"/>
          <w:lang w:val="es-CO"/>
        </w:rPr>
        <w:t xml:space="preserve">relacionados </w:t>
      </w:r>
      <w:r w:rsidR="002D4CB8" w:rsidRPr="00EC393E">
        <w:rPr>
          <w:rFonts w:ascii="Adobe Caslon Pro" w:hAnsi="Adobe Caslon Pro" w:cs="Arial"/>
          <w:bCs/>
          <w:sz w:val="20"/>
          <w:szCs w:val="20"/>
          <w:lang w:val="es-CO"/>
        </w:rPr>
        <w:t xml:space="preserve">al turismo y recreación, </w:t>
      </w:r>
      <w:r>
        <w:rPr>
          <w:rFonts w:ascii="Adobe Caslon Pro" w:hAnsi="Adobe Caslon Pro" w:cs="Arial"/>
          <w:bCs/>
          <w:sz w:val="20"/>
          <w:szCs w:val="20"/>
          <w:lang w:val="es-CO"/>
        </w:rPr>
        <w:t>transporte marítimo, pesquerías y a</w:t>
      </w:r>
      <w:r w:rsidR="002D4CB8" w:rsidRPr="00EC393E">
        <w:rPr>
          <w:rFonts w:ascii="Adobe Caslon Pro" w:hAnsi="Adobe Caslon Pro" w:cs="Arial"/>
          <w:bCs/>
          <w:sz w:val="20"/>
          <w:szCs w:val="20"/>
          <w:lang w:val="es-CO"/>
        </w:rPr>
        <w:t xml:space="preserve"> recursos energéticos tradicionales y alternativos </w:t>
      </w:r>
    </w:p>
    <w:p w14:paraId="4253897E" w14:textId="7198616C" w:rsidR="0036026C"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 xml:space="preserve">Fomentar la </w:t>
      </w:r>
      <w:r w:rsidR="000E2287" w:rsidRPr="00EC393E">
        <w:rPr>
          <w:rFonts w:ascii="Adobe Caslon Pro" w:hAnsi="Adobe Caslon Pro" w:cs="Arial"/>
          <w:bCs/>
          <w:sz w:val="20"/>
          <w:szCs w:val="20"/>
          <w:lang w:val="es-CO"/>
        </w:rPr>
        <w:t xml:space="preserve">concientización, educación y participación </w:t>
      </w:r>
      <w:r w:rsidR="002D4CB8" w:rsidRPr="00EC393E">
        <w:rPr>
          <w:rFonts w:ascii="Adobe Caslon Pro" w:hAnsi="Adobe Caslon Pro" w:cs="Arial"/>
          <w:bCs/>
          <w:sz w:val="20"/>
          <w:szCs w:val="20"/>
          <w:lang w:val="es-CO"/>
        </w:rPr>
        <w:t xml:space="preserve">social </w:t>
      </w:r>
      <w:r>
        <w:rPr>
          <w:rFonts w:ascii="Adobe Caslon Pro" w:hAnsi="Adobe Caslon Pro" w:cs="Arial"/>
          <w:bCs/>
          <w:sz w:val="20"/>
          <w:szCs w:val="20"/>
          <w:lang w:val="es-CO"/>
        </w:rPr>
        <w:t>en temas marinos y costeros</w:t>
      </w:r>
    </w:p>
    <w:p w14:paraId="453527FD" w14:textId="04E98409" w:rsidR="000E2287" w:rsidRPr="00EC393E" w:rsidRDefault="0036026C" w:rsidP="00EC393E">
      <w:pPr>
        <w:pStyle w:val="Prrafodelista"/>
        <w:numPr>
          <w:ilvl w:val="0"/>
          <w:numId w:val="16"/>
        </w:numPr>
        <w:spacing w:before="120"/>
        <w:jc w:val="both"/>
        <w:outlineLvl w:val="0"/>
        <w:rPr>
          <w:rFonts w:ascii="Adobe Caslon Pro" w:hAnsi="Adobe Caslon Pro" w:cs="Arial"/>
          <w:bCs/>
          <w:sz w:val="20"/>
          <w:szCs w:val="20"/>
          <w:lang w:val="es-CO"/>
        </w:rPr>
      </w:pPr>
      <w:r>
        <w:rPr>
          <w:rFonts w:ascii="Adobe Caslon Pro" w:hAnsi="Adobe Caslon Pro" w:cs="Arial"/>
          <w:bCs/>
          <w:sz w:val="20"/>
          <w:szCs w:val="20"/>
          <w:lang w:val="es-CO"/>
        </w:rPr>
        <w:t xml:space="preserve">Desarrollar el </w:t>
      </w:r>
      <w:r w:rsidR="00955349" w:rsidRPr="00EC393E">
        <w:rPr>
          <w:rFonts w:ascii="Adobe Caslon Pro" w:hAnsi="Adobe Caslon Pro" w:cs="Arial"/>
          <w:bCs/>
          <w:sz w:val="20"/>
          <w:szCs w:val="20"/>
          <w:lang w:val="es-CO"/>
        </w:rPr>
        <w:t xml:space="preserve">potencial </w:t>
      </w:r>
      <w:r w:rsidR="000E2287" w:rsidRPr="00EC393E">
        <w:rPr>
          <w:rFonts w:ascii="Adobe Caslon Pro" w:hAnsi="Adobe Caslon Pro" w:cs="Arial"/>
          <w:bCs/>
          <w:sz w:val="20"/>
          <w:szCs w:val="20"/>
          <w:lang w:val="es-CO"/>
        </w:rPr>
        <w:t>de energía con tecnolo</w:t>
      </w:r>
      <w:r>
        <w:rPr>
          <w:rFonts w:ascii="Adobe Caslon Pro" w:hAnsi="Adobe Caslon Pro" w:cs="Arial"/>
          <w:bCs/>
          <w:sz w:val="20"/>
          <w:szCs w:val="20"/>
          <w:lang w:val="es-CO"/>
        </w:rPr>
        <w:t>gías marinas alternativas (por ejemplo la e</w:t>
      </w:r>
      <w:r w:rsidR="000E2287" w:rsidRPr="00EC393E">
        <w:rPr>
          <w:rFonts w:ascii="Adobe Caslon Pro" w:hAnsi="Adobe Caslon Pro" w:cs="Arial"/>
          <w:bCs/>
          <w:sz w:val="20"/>
          <w:szCs w:val="20"/>
          <w:lang w:val="es-CO"/>
        </w:rPr>
        <w:t>ólica</w:t>
      </w:r>
      <w:r>
        <w:rPr>
          <w:rFonts w:ascii="Adobe Caslon Pro" w:hAnsi="Adobe Caslon Pro" w:cs="Arial"/>
          <w:bCs/>
          <w:sz w:val="20"/>
          <w:szCs w:val="20"/>
          <w:lang w:val="es-CO"/>
        </w:rPr>
        <w:t xml:space="preserve"> y la </w:t>
      </w:r>
      <w:r w:rsidR="000E2287" w:rsidRPr="00EC393E">
        <w:rPr>
          <w:rFonts w:ascii="Adobe Caslon Pro" w:hAnsi="Adobe Caslon Pro" w:cs="Arial"/>
          <w:bCs/>
          <w:sz w:val="20"/>
          <w:szCs w:val="20"/>
          <w:lang w:val="es-CO"/>
        </w:rPr>
        <w:t>mareomotriz)</w:t>
      </w:r>
    </w:p>
    <w:p w14:paraId="234BF7D1" w14:textId="0A60E8B9" w:rsidR="000E2287" w:rsidRPr="000E2287" w:rsidRDefault="00955349" w:rsidP="00DB3E46">
      <w:pPr>
        <w:spacing w:before="120"/>
        <w:ind w:left="426"/>
        <w:jc w:val="both"/>
        <w:outlineLvl w:val="0"/>
        <w:rPr>
          <w:rFonts w:ascii="Adobe Caslon Pro" w:hAnsi="Adobe Caslon Pro" w:cs="Arial"/>
          <w:bCs/>
          <w:sz w:val="20"/>
          <w:szCs w:val="20"/>
          <w:lang w:val="es-CO"/>
        </w:rPr>
      </w:pPr>
      <w:r>
        <w:rPr>
          <w:rFonts w:ascii="Adobe Caslon Pro" w:hAnsi="Adobe Caslon Pro" w:cs="Arial"/>
          <w:bCs/>
          <w:sz w:val="20"/>
          <w:szCs w:val="20"/>
          <w:lang w:val="es-CO"/>
        </w:rPr>
        <w:t xml:space="preserve">De especial relevancia es la necesidad de una </w:t>
      </w:r>
      <w:r w:rsidR="000E2287" w:rsidRPr="00E05A95">
        <w:rPr>
          <w:rFonts w:ascii="Adobe Caslon Pro" w:hAnsi="Adobe Caslon Pro" w:cs="Arial"/>
          <w:b/>
          <w:bCs/>
          <w:sz w:val="20"/>
          <w:szCs w:val="20"/>
          <w:lang w:val="es-CO"/>
        </w:rPr>
        <w:t>Ley General</w:t>
      </w:r>
      <w:r w:rsidR="00E05A95">
        <w:rPr>
          <w:rFonts w:ascii="Adobe Caslon Pro" w:hAnsi="Adobe Caslon Pro" w:cs="Arial"/>
          <w:b/>
          <w:bCs/>
          <w:sz w:val="20"/>
          <w:szCs w:val="20"/>
          <w:lang w:val="es-CO"/>
        </w:rPr>
        <w:t xml:space="preserve"> para Mares y Costas </w:t>
      </w:r>
      <w:r w:rsidR="000E2287" w:rsidRPr="000E2287">
        <w:rPr>
          <w:rFonts w:ascii="Adobe Caslon Pro" w:hAnsi="Adobe Caslon Pro" w:cs="Arial"/>
          <w:bCs/>
          <w:sz w:val="20"/>
          <w:szCs w:val="20"/>
          <w:lang w:val="es-CO"/>
        </w:rPr>
        <w:t>que permita integrar y armonizar la multiplicidad de atribuciones y competencias para la conservación y aprovechamiento sustentable de dichos espacios</w:t>
      </w:r>
      <w:r w:rsidR="00EF2F36">
        <w:rPr>
          <w:rFonts w:ascii="Adobe Caslon Pro" w:hAnsi="Adobe Caslon Pro" w:cs="Arial"/>
          <w:bCs/>
          <w:sz w:val="20"/>
          <w:szCs w:val="20"/>
          <w:lang w:val="es-CO"/>
        </w:rPr>
        <w:t xml:space="preserve">. La ley debe incluir </w:t>
      </w:r>
      <w:r w:rsidR="00E05A95">
        <w:rPr>
          <w:rFonts w:ascii="Adobe Caslon Pro" w:hAnsi="Adobe Caslon Pro" w:cs="Arial"/>
          <w:bCs/>
          <w:sz w:val="20"/>
          <w:szCs w:val="20"/>
          <w:lang w:val="es-CO"/>
        </w:rPr>
        <w:t xml:space="preserve">una </w:t>
      </w:r>
      <w:r w:rsidR="000E2287" w:rsidRPr="000E2287">
        <w:rPr>
          <w:rFonts w:ascii="Adobe Caslon Pro" w:hAnsi="Adobe Caslon Pro" w:cs="Arial"/>
          <w:bCs/>
          <w:sz w:val="20"/>
          <w:szCs w:val="20"/>
          <w:lang w:val="es-CO"/>
        </w:rPr>
        <w:t>Política Nacional de Mares y Costas</w:t>
      </w:r>
      <w:r w:rsidR="008824E9">
        <w:rPr>
          <w:rFonts w:ascii="Adobe Caslon Pro" w:hAnsi="Adobe Caslon Pro" w:cs="Arial"/>
          <w:bCs/>
          <w:sz w:val="20"/>
          <w:szCs w:val="20"/>
          <w:lang w:val="es-CO"/>
        </w:rPr>
        <w:t xml:space="preserve"> y </w:t>
      </w:r>
      <w:r w:rsidR="00E05A95">
        <w:rPr>
          <w:rFonts w:ascii="Adobe Caslon Pro" w:hAnsi="Adobe Caslon Pro" w:cs="Arial"/>
          <w:bCs/>
          <w:sz w:val="20"/>
          <w:szCs w:val="20"/>
          <w:lang w:val="es-CO"/>
        </w:rPr>
        <w:t xml:space="preserve">un </w:t>
      </w:r>
      <w:r w:rsidR="008824E9">
        <w:rPr>
          <w:rFonts w:ascii="Adobe Caslon Pro" w:hAnsi="Adobe Caslon Pro" w:cs="Arial"/>
          <w:bCs/>
          <w:sz w:val="20"/>
          <w:szCs w:val="20"/>
          <w:lang w:val="es-CO"/>
        </w:rPr>
        <w:t xml:space="preserve">Programa </w:t>
      </w:r>
      <w:r w:rsidR="00E05A95">
        <w:rPr>
          <w:rFonts w:ascii="Adobe Caslon Pro" w:hAnsi="Adobe Caslon Pro" w:cs="Arial"/>
          <w:bCs/>
          <w:sz w:val="20"/>
          <w:szCs w:val="20"/>
          <w:lang w:val="es-CO"/>
        </w:rPr>
        <w:t>N</w:t>
      </w:r>
      <w:r w:rsidR="008824E9">
        <w:rPr>
          <w:rFonts w:ascii="Adobe Caslon Pro" w:hAnsi="Adobe Caslon Pro" w:cs="Arial"/>
          <w:bCs/>
          <w:sz w:val="20"/>
          <w:szCs w:val="20"/>
          <w:lang w:val="es-CO"/>
        </w:rPr>
        <w:t>acional de Investigación Oceanográfica</w:t>
      </w:r>
      <w:r w:rsidR="0036026C">
        <w:rPr>
          <w:rFonts w:ascii="Adobe Caslon Pro" w:hAnsi="Adobe Caslon Pro" w:cs="Arial"/>
          <w:bCs/>
          <w:sz w:val="20"/>
          <w:szCs w:val="20"/>
          <w:lang w:val="es-CO"/>
        </w:rPr>
        <w:t>,</w:t>
      </w:r>
      <w:r w:rsidR="00E05A95">
        <w:rPr>
          <w:rFonts w:ascii="Adobe Caslon Pro" w:hAnsi="Adobe Caslon Pro" w:cs="Arial"/>
          <w:bCs/>
          <w:sz w:val="20"/>
          <w:szCs w:val="20"/>
          <w:lang w:val="es-CO"/>
        </w:rPr>
        <w:t xml:space="preserve"> una </w:t>
      </w:r>
      <w:r w:rsidR="000E2287" w:rsidRPr="000E2287">
        <w:rPr>
          <w:rFonts w:ascii="Adobe Caslon Pro" w:hAnsi="Adobe Caslon Pro" w:cs="Arial"/>
          <w:bCs/>
          <w:sz w:val="20"/>
          <w:szCs w:val="20"/>
          <w:lang w:val="es-CO"/>
        </w:rPr>
        <w:t xml:space="preserve">Comisión Intersecretarial para el Manejo Sustentable de Mares y Costas </w:t>
      </w:r>
      <w:r w:rsidR="00E05A95">
        <w:rPr>
          <w:rFonts w:ascii="Adobe Caslon Pro" w:hAnsi="Adobe Caslon Pro" w:cs="Arial"/>
          <w:bCs/>
          <w:sz w:val="20"/>
          <w:szCs w:val="20"/>
          <w:lang w:val="es-CO"/>
        </w:rPr>
        <w:t xml:space="preserve">que incluya el tema de Investigación </w:t>
      </w:r>
      <w:r w:rsidR="0036026C">
        <w:rPr>
          <w:rFonts w:ascii="Adobe Caslon Pro" w:hAnsi="Adobe Caslon Pro" w:cs="Arial"/>
          <w:bCs/>
          <w:sz w:val="20"/>
          <w:szCs w:val="20"/>
          <w:lang w:val="es-CO"/>
        </w:rPr>
        <w:t>Oceanográfica,</w:t>
      </w:r>
      <w:r w:rsidR="000E2287" w:rsidRPr="000E2287">
        <w:rPr>
          <w:rFonts w:ascii="Adobe Caslon Pro" w:hAnsi="Adobe Caslon Pro" w:cs="Arial"/>
          <w:bCs/>
          <w:sz w:val="20"/>
          <w:szCs w:val="20"/>
          <w:lang w:val="es-CO"/>
        </w:rPr>
        <w:t xml:space="preserve"> </w:t>
      </w:r>
      <w:r w:rsidR="008824E9">
        <w:rPr>
          <w:rFonts w:ascii="Adobe Caslon Pro" w:hAnsi="Adobe Caslon Pro" w:cs="Arial"/>
          <w:bCs/>
          <w:sz w:val="20"/>
          <w:szCs w:val="20"/>
          <w:lang w:val="es-CO"/>
        </w:rPr>
        <w:t>un Sistema de información, monitoreo e inventario de mares y costas</w:t>
      </w:r>
      <w:r w:rsidR="0036026C">
        <w:rPr>
          <w:rFonts w:ascii="Adobe Caslon Pro" w:hAnsi="Adobe Caslon Pro" w:cs="Arial"/>
          <w:bCs/>
          <w:sz w:val="20"/>
          <w:szCs w:val="20"/>
          <w:lang w:val="es-CO"/>
        </w:rPr>
        <w:t>,</w:t>
      </w:r>
      <w:r w:rsidR="00E05A95">
        <w:rPr>
          <w:rFonts w:ascii="Adobe Caslon Pro" w:hAnsi="Adobe Caslon Pro" w:cs="Arial"/>
          <w:bCs/>
          <w:sz w:val="20"/>
          <w:szCs w:val="20"/>
          <w:lang w:val="es-CO"/>
        </w:rPr>
        <w:t xml:space="preserve"> </w:t>
      </w:r>
      <w:r w:rsidR="008824E9">
        <w:rPr>
          <w:rFonts w:ascii="Adobe Caslon Pro" w:hAnsi="Adobe Caslon Pro" w:cs="Arial"/>
          <w:bCs/>
          <w:sz w:val="20"/>
          <w:szCs w:val="20"/>
          <w:lang w:val="es-CO"/>
        </w:rPr>
        <w:t xml:space="preserve">un </w:t>
      </w:r>
      <w:r w:rsidR="00E05A95">
        <w:rPr>
          <w:rFonts w:ascii="Adobe Caslon Pro" w:hAnsi="Adobe Caslon Pro" w:cs="Arial"/>
          <w:bCs/>
          <w:sz w:val="20"/>
          <w:szCs w:val="20"/>
          <w:lang w:val="es-CO"/>
        </w:rPr>
        <w:t>C</w:t>
      </w:r>
      <w:r w:rsidR="008824E9">
        <w:rPr>
          <w:rFonts w:ascii="Adobe Caslon Pro" w:hAnsi="Adobe Caslon Pro" w:cs="Arial"/>
          <w:bCs/>
          <w:sz w:val="20"/>
          <w:szCs w:val="20"/>
          <w:lang w:val="es-CO"/>
        </w:rPr>
        <w:t xml:space="preserve">onsejo </w:t>
      </w:r>
      <w:r w:rsidR="00E05A95">
        <w:rPr>
          <w:rFonts w:ascii="Adobe Caslon Pro" w:hAnsi="Adobe Caslon Pro" w:cs="Arial"/>
          <w:bCs/>
          <w:sz w:val="20"/>
          <w:szCs w:val="20"/>
          <w:lang w:val="es-CO"/>
        </w:rPr>
        <w:t>T</w:t>
      </w:r>
      <w:r w:rsidR="008824E9">
        <w:rPr>
          <w:rFonts w:ascii="Adobe Caslon Pro" w:hAnsi="Adobe Caslon Pro" w:cs="Arial"/>
          <w:bCs/>
          <w:sz w:val="20"/>
          <w:szCs w:val="20"/>
          <w:lang w:val="es-CO"/>
        </w:rPr>
        <w:t xml:space="preserve">écnico, </w:t>
      </w:r>
      <w:r w:rsidR="00E05A95">
        <w:rPr>
          <w:rFonts w:ascii="Adobe Caslon Pro" w:hAnsi="Adobe Caslon Pro" w:cs="Arial"/>
          <w:bCs/>
          <w:sz w:val="20"/>
          <w:szCs w:val="20"/>
          <w:lang w:val="es-CO"/>
        </w:rPr>
        <w:t>C</w:t>
      </w:r>
      <w:r w:rsidR="008824E9">
        <w:rPr>
          <w:rFonts w:ascii="Adobe Caslon Pro" w:hAnsi="Adobe Caslon Pro" w:cs="Arial"/>
          <w:bCs/>
          <w:sz w:val="20"/>
          <w:szCs w:val="20"/>
          <w:lang w:val="es-CO"/>
        </w:rPr>
        <w:t xml:space="preserve">ientífico y </w:t>
      </w:r>
      <w:r w:rsidR="00E05A95">
        <w:rPr>
          <w:rFonts w:ascii="Adobe Caslon Pro" w:hAnsi="Adobe Caslon Pro" w:cs="Arial"/>
          <w:bCs/>
          <w:sz w:val="20"/>
          <w:szCs w:val="20"/>
          <w:lang w:val="es-CO"/>
        </w:rPr>
        <w:t>C</w:t>
      </w:r>
      <w:r w:rsidR="008824E9">
        <w:rPr>
          <w:rFonts w:ascii="Adobe Caslon Pro" w:hAnsi="Adobe Caslon Pro" w:cs="Arial"/>
          <w:bCs/>
          <w:sz w:val="20"/>
          <w:szCs w:val="20"/>
          <w:lang w:val="es-CO"/>
        </w:rPr>
        <w:t>iudadano asesor de la Comisión</w:t>
      </w:r>
      <w:r w:rsidR="0036026C">
        <w:rPr>
          <w:rFonts w:ascii="Adobe Caslon Pro" w:hAnsi="Adobe Caslon Pro" w:cs="Arial"/>
          <w:bCs/>
          <w:sz w:val="20"/>
          <w:szCs w:val="20"/>
          <w:lang w:val="es-CO"/>
        </w:rPr>
        <w:t>,</w:t>
      </w:r>
      <w:r w:rsidR="008824E9">
        <w:rPr>
          <w:rFonts w:ascii="Adobe Caslon Pro" w:hAnsi="Adobe Caslon Pro" w:cs="Arial"/>
          <w:bCs/>
          <w:sz w:val="20"/>
          <w:szCs w:val="20"/>
          <w:lang w:val="es-CO"/>
        </w:rPr>
        <w:t xml:space="preserve"> </w:t>
      </w:r>
      <w:r w:rsidR="0036026C">
        <w:rPr>
          <w:rFonts w:ascii="Adobe Caslon Pro" w:hAnsi="Adobe Caslon Pro" w:cs="Arial"/>
          <w:bCs/>
          <w:sz w:val="20"/>
          <w:szCs w:val="20"/>
          <w:lang w:val="es-CO"/>
        </w:rPr>
        <w:t xml:space="preserve">y </w:t>
      </w:r>
      <w:r w:rsidR="008824E9">
        <w:rPr>
          <w:rFonts w:ascii="Adobe Caslon Pro" w:hAnsi="Adobe Caslon Pro" w:cs="Arial"/>
          <w:bCs/>
          <w:sz w:val="20"/>
          <w:szCs w:val="20"/>
          <w:lang w:val="es-CO"/>
        </w:rPr>
        <w:t>un fondo o fideicomiso para el financiamiento de proyectos prioritarios en mares y costas</w:t>
      </w:r>
      <w:r w:rsidR="000E2287" w:rsidRPr="000E2287">
        <w:rPr>
          <w:rFonts w:ascii="Adobe Caslon Pro" w:hAnsi="Adobe Caslon Pro" w:cs="Arial"/>
          <w:bCs/>
          <w:sz w:val="20"/>
          <w:szCs w:val="20"/>
          <w:lang w:val="es-CO"/>
        </w:rPr>
        <w:t>.</w:t>
      </w:r>
      <w:r w:rsidR="00E05A95">
        <w:rPr>
          <w:rFonts w:ascii="Adobe Caslon Pro" w:hAnsi="Adobe Caslon Pro" w:cs="Arial"/>
          <w:bCs/>
          <w:sz w:val="20"/>
          <w:szCs w:val="20"/>
          <w:lang w:val="es-CO"/>
        </w:rPr>
        <w:t xml:space="preserve"> Como referencia de la importancia de contar con una Ley General para Mares y Costas, cuando se creó la Ley General de Cambio Climático, que incluyó una estructura como al que se propone, se pudo avanzar significativamente en el cumplimiento de acuerdos internacionales derivados de la Convención sobre Cambio Climático y se logró, entre otras cosas, tener acceso a recursos internacionales para el cumplimiento de las metas nacionales.</w:t>
      </w:r>
    </w:p>
    <w:p w14:paraId="5E743984" w14:textId="0417BAEE" w:rsidR="00DB3E46" w:rsidRDefault="00DB3E46" w:rsidP="00DB3E46">
      <w:pPr>
        <w:spacing w:before="120"/>
        <w:ind w:left="426"/>
        <w:jc w:val="both"/>
        <w:outlineLvl w:val="0"/>
        <w:rPr>
          <w:rFonts w:ascii="Adobe Caslon Pro" w:hAnsi="Adobe Caslon Pro" w:cs="Arial"/>
          <w:bCs/>
          <w:sz w:val="20"/>
          <w:szCs w:val="20"/>
          <w:lang w:val="es-CO"/>
        </w:rPr>
      </w:pPr>
      <w:r>
        <w:rPr>
          <w:rFonts w:ascii="Adobe Caslon Pro" w:hAnsi="Adobe Caslon Pro" w:cs="Arial"/>
          <w:bCs/>
          <w:sz w:val="20"/>
          <w:szCs w:val="20"/>
          <w:lang w:val="es-CO"/>
        </w:rPr>
        <w:t>A</w:t>
      </w:r>
      <w:r w:rsidR="0036026C">
        <w:rPr>
          <w:rFonts w:ascii="Adobe Caslon Pro" w:hAnsi="Adobe Caslon Pro" w:cs="Arial"/>
          <w:bCs/>
          <w:sz w:val="20"/>
          <w:szCs w:val="20"/>
          <w:lang w:val="es-CO"/>
        </w:rPr>
        <w:t xml:space="preserve"> continuación, se presentan a</w:t>
      </w:r>
      <w:r>
        <w:rPr>
          <w:rFonts w:ascii="Adobe Caslon Pro" w:hAnsi="Adobe Caslon Pro" w:cs="Arial"/>
          <w:bCs/>
          <w:sz w:val="20"/>
          <w:szCs w:val="20"/>
          <w:lang w:val="es-CO"/>
        </w:rPr>
        <w:t xml:space="preserve">lgunos </w:t>
      </w:r>
      <w:r w:rsidRPr="00103333">
        <w:rPr>
          <w:rFonts w:ascii="Adobe Caslon Pro" w:hAnsi="Adobe Caslon Pro" w:cs="Arial"/>
          <w:b/>
          <w:bCs/>
          <w:sz w:val="20"/>
          <w:szCs w:val="20"/>
          <w:lang w:val="es-CO"/>
        </w:rPr>
        <w:t>retos específicos</w:t>
      </w:r>
      <w:r>
        <w:rPr>
          <w:rFonts w:ascii="Adobe Caslon Pro" w:hAnsi="Adobe Caslon Pro" w:cs="Arial"/>
          <w:bCs/>
          <w:sz w:val="20"/>
          <w:szCs w:val="20"/>
          <w:lang w:val="es-CO"/>
        </w:rPr>
        <w:t xml:space="preserve">: </w:t>
      </w:r>
    </w:p>
    <w:p w14:paraId="2BCF6AA6" w14:textId="64D6AF96" w:rsidR="00DB3E46" w:rsidRDefault="008713FC" w:rsidP="00DB3E46">
      <w:pPr>
        <w:pStyle w:val="Prrafodelista"/>
        <w:numPr>
          <w:ilvl w:val="0"/>
          <w:numId w:val="12"/>
        </w:numPr>
        <w:spacing w:before="120"/>
        <w:ind w:left="786"/>
        <w:jc w:val="both"/>
        <w:outlineLvl w:val="0"/>
        <w:rPr>
          <w:rFonts w:ascii="Adobe Caslon Pro" w:hAnsi="Adobe Caslon Pro" w:cs="Arial"/>
          <w:bCs/>
          <w:sz w:val="20"/>
          <w:szCs w:val="20"/>
          <w:lang w:val="es-CO"/>
        </w:rPr>
      </w:pPr>
      <w:r>
        <w:rPr>
          <w:rFonts w:ascii="Adobe Caslon Pro" w:hAnsi="Adobe Caslon Pro" w:cs="Arial"/>
          <w:bCs/>
          <w:sz w:val="20"/>
          <w:szCs w:val="20"/>
          <w:lang w:val="es-CO"/>
        </w:rPr>
        <w:t xml:space="preserve">Consolidar los trabajos de la CIMARES y de la CONACIO, </w:t>
      </w:r>
      <w:r w:rsidR="0036026C">
        <w:rPr>
          <w:rFonts w:ascii="Adobe Caslon Pro" w:hAnsi="Adobe Caslon Pro" w:cs="Arial"/>
          <w:bCs/>
          <w:sz w:val="20"/>
          <w:szCs w:val="20"/>
          <w:lang w:val="es-CO"/>
        </w:rPr>
        <w:t xml:space="preserve">de tal forma que </w:t>
      </w:r>
      <w:r>
        <w:rPr>
          <w:rFonts w:ascii="Adobe Caslon Pro" w:hAnsi="Adobe Caslon Pro" w:cs="Arial"/>
          <w:bCs/>
          <w:sz w:val="20"/>
          <w:szCs w:val="20"/>
          <w:lang w:val="es-CO"/>
        </w:rPr>
        <w:t>su</w:t>
      </w:r>
      <w:r w:rsidR="0036026C">
        <w:rPr>
          <w:rFonts w:ascii="Adobe Caslon Pro" w:hAnsi="Adobe Caslon Pro" w:cs="Arial"/>
          <w:bCs/>
          <w:sz w:val="20"/>
          <w:szCs w:val="20"/>
          <w:lang w:val="es-CO"/>
        </w:rPr>
        <w:t>s</w:t>
      </w:r>
      <w:r>
        <w:rPr>
          <w:rFonts w:ascii="Adobe Caslon Pro" w:hAnsi="Adobe Caslon Pro" w:cs="Arial"/>
          <w:bCs/>
          <w:sz w:val="20"/>
          <w:szCs w:val="20"/>
          <w:lang w:val="es-CO"/>
        </w:rPr>
        <w:t xml:space="preserve"> Políticas Nacional</w:t>
      </w:r>
      <w:r w:rsidR="0036026C">
        <w:rPr>
          <w:rFonts w:ascii="Adobe Caslon Pro" w:hAnsi="Adobe Caslon Pro" w:cs="Arial"/>
          <w:bCs/>
          <w:sz w:val="20"/>
          <w:szCs w:val="20"/>
          <w:lang w:val="es-CO"/>
        </w:rPr>
        <w:t>es</w:t>
      </w:r>
      <w:r>
        <w:rPr>
          <w:rFonts w:ascii="Adobe Caslon Pro" w:hAnsi="Adobe Caslon Pro" w:cs="Arial"/>
          <w:bCs/>
          <w:sz w:val="20"/>
          <w:szCs w:val="20"/>
          <w:lang w:val="es-CO"/>
        </w:rPr>
        <w:t xml:space="preserve"> y su Programa de Investigación </w:t>
      </w:r>
      <w:r w:rsidR="0036026C">
        <w:rPr>
          <w:rFonts w:ascii="Adobe Caslon Pro" w:hAnsi="Adobe Caslon Pro" w:cs="Arial"/>
          <w:bCs/>
          <w:sz w:val="20"/>
          <w:szCs w:val="20"/>
          <w:lang w:val="es-CO"/>
        </w:rPr>
        <w:t xml:space="preserve">sean implementados, </w:t>
      </w:r>
      <w:r>
        <w:rPr>
          <w:rFonts w:ascii="Adobe Caslon Pro" w:hAnsi="Adobe Caslon Pro" w:cs="Arial"/>
          <w:bCs/>
          <w:sz w:val="20"/>
          <w:szCs w:val="20"/>
          <w:lang w:val="es-CO"/>
        </w:rPr>
        <w:t>y reorganizar</w:t>
      </w:r>
      <w:r w:rsidR="0036026C">
        <w:rPr>
          <w:rFonts w:ascii="Adobe Caslon Pro" w:hAnsi="Adobe Caslon Pro" w:cs="Arial"/>
          <w:bCs/>
          <w:sz w:val="20"/>
          <w:szCs w:val="20"/>
          <w:lang w:val="es-CO"/>
        </w:rPr>
        <w:t xml:space="preserve"> sus funciones de acuerdo</w:t>
      </w:r>
      <w:r w:rsidR="00DB3E46">
        <w:rPr>
          <w:rFonts w:ascii="Adobe Caslon Pro" w:hAnsi="Adobe Caslon Pro" w:cs="Arial"/>
          <w:bCs/>
          <w:sz w:val="20"/>
          <w:szCs w:val="20"/>
          <w:lang w:val="es-CO"/>
        </w:rPr>
        <w:t xml:space="preserve"> </w:t>
      </w:r>
      <w:r w:rsidR="0036026C">
        <w:rPr>
          <w:rFonts w:ascii="Adobe Caslon Pro" w:hAnsi="Adobe Caslon Pro" w:cs="Arial"/>
          <w:bCs/>
          <w:sz w:val="20"/>
          <w:szCs w:val="20"/>
          <w:lang w:val="es-CO"/>
        </w:rPr>
        <w:t>a</w:t>
      </w:r>
      <w:r w:rsidR="00DB3E46">
        <w:rPr>
          <w:rFonts w:ascii="Adobe Caslon Pro" w:hAnsi="Adobe Caslon Pro" w:cs="Arial"/>
          <w:bCs/>
          <w:sz w:val="20"/>
          <w:szCs w:val="20"/>
          <w:lang w:val="es-CO"/>
        </w:rPr>
        <w:t xml:space="preserve"> la Estrategia para el ODS14.</w:t>
      </w:r>
    </w:p>
    <w:p w14:paraId="2BA9DA0B" w14:textId="10C14957" w:rsidR="007A0133" w:rsidRPr="00674B11" w:rsidRDefault="007A0133" w:rsidP="00674B11">
      <w:pPr>
        <w:pStyle w:val="Prrafodelista"/>
        <w:numPr>
          <w:ilvl w:val="0"/>
          <w:numId w:val="12"/>
        </w:numPr>
        <w:spacing w:before="120"/>
        <w:ind w:left="786"/>
        <w:jc w:val="both"/>
        <w:outlineLvl w:val="0"/>
        <w:rPr>
          <w:rFonts w:ascii="Adobe Caslon Pro" w:hAnsi="Adobe Caslon Pro" w:cs="Arial"/>
          <w:bCs/>
          <w:sz w:val="20"/>
          <w:szCs w:val="20"/>
          <w:lang w:val="es-CO"/>
        </w:rPr>
      </w:pPr>
      <w:r w:rsidRPr="00674B11">
        <w:rPr>
          <w:rFonts w:ascii="Adobe Caslon Pro" w:hAnsi="Adobe Caslon Pro" w:cs="Arial"/>
          <w:bCs/>
          <w:sz w:val="20"/>
          <w:szCs w:val="20"/>
          <w:lang w:val="es-CO"/>
        </w:rPr>
        <w:t xml:space="preserve">Expedir el </w:t>
      </w:r>
      <w:bookmarkStart w:id="2" w:name="_Hlk508809019"/>
      <w:r w:rsidR="00DB3E46" w:rsidRPr="00674B11">
        <w:rPr>
          <w:rFonts w:ascii="Adobe Caslon Pro" w:hAnsi="Adobe Caslon Pro" w:cs="Arial"/>
          <w:bCs/>
          <w:sz w:val="20"/>
          <w:szCs w:val="20"/>
          <w:lang w:val="es-CO"/>
        </w:rPr>
        <w:t>Programa de Ordenamiento Ecológico Marino y Regional del Pacífico Norte.</w:t>
      </w:r>
      <w:bookmarkEnd w:id="2"/>
      <w:r w:rsidR="00674B11" w:rsidRPr="00674B11">
        <w:rPr>
          <w:rFonts w:ascii="Adobe Caslon Pro" w:hAnsi="Adobe Caslon Pro" w:cs="Arial"/>
          <w:bCs/>
          <w:sz w:val="20"/>
          <w:szCs w:val="20"/>
          <w:lang w:val="es-CO"/>
        </w:rPr>
        <w:t xml:space="preserve"> </w:t>
      </w:r>
      <w:r w:rsidRPr="00674B11">
        <w:rPr>
          <w:rFonts w:ascii="Adobe Caslon Pro" w:hAnsi="Adobe Caslon Pro" w:cs="Arial"/>
          <w:bCs/>
          <w:sz w:val="20"/>
          <w:szCs w:val="20"/>
          <w:lang w:val="es-CO"/>
        </w:rPr>
        <w:t xml:space="preserve">Concluir la </w:t>
      </w:r>
      <w:r w:rsidR="00DB3E46" w:rsidRPr="00674B11">
        <w:rPr>
          <w:rFonts w:ascii="Adobe Caslon Pro" w:hAnsi="Adobe Caslon Pro" w:cs="Arial"/>
          <w:bCs/>
          <w:sz w:val="20"/>
          <w:szCs w:val="20"/>
          <w:lang w:val="es-CO"/>
        </w:rPr>
        <w:t>elaboración de la propuesta de Programa de Ordenamiento Ecológico Marino y Regional del Pacífico Centro Sur.</w:t>
      </w:r>
      <w:r w:rsidR="00674B11">
        <w:rPr>
          <w:rFonts w:ascii="Adobe Caslon Pro" w:hAnsi="Adobe Caslon Pro" w:cs="Arial"/>
          <w:bCs/>
          <w:sz w:val="20"/>
          <w:szCs w:val="20"/>
          <w:lang w:val="es-CO"/>
        </w:rPr>
        <w:t xml:space="preserve"> </w:t>
      </w:r>
      <w:r w:rsidRPr="00674B11">
        <w:rPr>
          <w:rFonts w:ascii="Adobe Caslon Pro" w:hAnsi="Adobe Caslon Pro" w:cs="Arial"/>
          <w:bCs/>
          <w:sz w:val="20"/>
          <w:szCs w:val="20"/>
          <w:lang w:val="es-CO"/>
        </w:rPr>
        <w:t>Evaluar y actualizar los Programas de Ordenamiento Ecológico Marinos del Golfo de California y del Golfo de México y Mar Caribe.</w:t>
      </w:r>
      <w:r w:rsidR="008713FC">
        <w:rPr>
          <w:rFonts w:ascii="Adobe Caslon Pro" w:hAnsi="Adobe Caslon Pro" w:cs="Arial"/>
          <w:bCs/>
          <w:sz w:val="20"/>
          <w:szCs w:val="20"/>
          <w:lang w:val="es-CO"/>
        </w:rPr>
        <w:t xml:space="preserve"> Y vincular de forma más efectiva estos instrumentos con las Áreas Naturales Protegidas.</w:t>
      </w:r>
    </w:p>
    <w:p w14:paraId="24588B4D" w14:textId="63BB320B" w:rsidR="00DB3E46" w:rsidRDefault="00DB3E46" w:rsidP="00DB3E46">
      <w:pPr>
        <w:pStyle w:val="Prrafodelista"/>
        <w:numPr>
          <w:ilvl w:val="0"/>
          <w:numId w:val="12"/>
        </w:numPr>
        <w:spacing w:before="120"/>
        <w:ind w:left="786"/>
        <w:jc w:val="both"/>
        <w:outlineLvl w:val="0"/>
        <w:rPr>
          <w:rFonts w:ascii="Adobe Caslon Pro" w:hAnsi="Adobe Caslon Pro" w:cs="Arial"/>
          <w:bCs/>
          <w:sz w:val="20"/>
          <w:szCs w:val="20"/>
          <w:lang w:val="es-CO"/>
        </w:rPr>
      </w:pPr>
      <w:r>
        <w:rPr>
          <w:rFonts w:ascii="Adobe Caslon Pro" w:hAnsi="Adobe Caslon Pro" w:cs="Arial"/>
          <w:bCs/>
          <w:sz w:val="20"/>
          <w:szCs w:val="20"/>
          <w:lang w:val="es-CO"/>
        </w:rPr>
        <w:t xml:space="preserve">Impulsar la ratificación de los anexos del Convenio Marpol que no se han formalizado, </w:t>
      </w:r>
      <w:r w:rsidR="007A0133">
        <w:rPr>
          <w:rFonts w:ascii="Adobe Caslon Pro" w:hAnsi="Adobe Caslon Pro" w:cs="Arial"/>
          <w:bCs/>
          <w:sz w:val="20"/>
          <w:szCs w:val="20"/>
          <w:lang w:val="es-CO"/>
        </w:rPr>
        <w:t xml:space="preserve">particularmente </w:t>
      </w:r>
      <w:r>
        <w:rPr>
          <w:rFonts w:ascii="Adobe Caslon Pro" w:hAnsi="Adobe Caslon Pro" w:cs="Arial"/>
          <w:bCs/>
          <w:sz w:val="20"/>
          <w:szCs w:val="20"/>
          <w:lang w:val="es-CO"/>
        </w:rPr>
        <w:t>el Anexo VI sobre contaminación atmosférica por buques.</w:t>
      </w:r>
      <w:r w:rsidR="00533B18">
        <w:rPr>
          <w:rFonts w:ascii="Adobe Caslon Pro" w:hAnsi="Adobe Caslon Pro" w:cs="Arial"/>
          <w:bCs/>
          <w:sz w:val="20"/>
          <w:szCs w:val="20"/>
          <w:lang w:val="es-CO"/>
        </w:rPr>
        <w:t xml:space="preserve"> Es importante mencionar que Estados Unidos de América y Canadá iniciaron el proceso en 2009 y para agosto de 2011 ya había entrado en vigor, mientras que </w:t>
      </w:r>
      <w:r w:rsidR="00533B18" w:rsidRPr="00533B18">
        <w:rPr>
          <w:rFonts w:ascii="Adobe Caslon Pro" w:hAnsi="Adobe Caslon Pro" w:cs="Arial"/>
          <w:b/>
          <w:bCs/>
          <w:sz w:val="20"/>
          <w:szCs w:val="20"/>
          <w:lang w:val="es-CO"/>
        </w:rPr>
        <w:t xml:space="preserve">México lleva </w:t>
      </w:r>
      <w:r w:rsidR="00BE1539">
        <w:rPr>
          <w:rFonts w:ascii="Adobe Caslon Pro" w:hAnsi="Adobe Caslon Pro" w:cs="Arial"/>
          <w:b/>
          <w:bCs/>
          <w:sz w:val="20"/>
          <w:szCs w:val="20"/>
          <w:lang w:val="es-CO"/>
        </w:rPr>
        <w:t>poco menos</w:t>
      </w:r>
      <w:r w:rsidR="00533B18" w:rsidRPr="00533B18">
        <w:rPr>
          <w:rFonts w:ascii="Adobe Caslon Pro" w:hAnsi="Adobe Caslon Pro" w:cs="Arial"/>
          <w:b/>
          <w:bCs/>
          <w:sz w:val="20"/>
          <w:szCs w:val="20"/>
          <w:lang w:val="es-CO"/>
        </w:rPr>
        <w:t xml:space="preserve"> de seis años en el proceso de ratificación</w:t>
      </w:r>
      <w:r w:rsidR="00533B18">
        <w:rPr>
          <w:rFonts w:ascii="Adobe Caslon Pro" w:hAnsi="Adobe Caslon Pro" w:cs="Arial"/>
          <w:bCs/>
          <w:sz w:val="20"/>
          <w:szCs w:val="20"/>
          <w:lang w:val="es-CO"/>
        </w:rPr>
        <w:t>.</w:t>
      </w:r>
    </w:p>
    <w:p w14:paraId="73E4C836" w14:textId="77777777" w:rsidR="00DB3E46" w:rsidRDefault="00DB3E46" w:rsidP="00DB3E46">
      <w:pPr>
        <w:pStyle w:val="Prrafodelista"/>
        <w:numPr>
          <w:ilvl w:val="0"/>
          <w:numId w:val="12"/>
        </w:numPr>
        <w:spacing w:before="120"/>
        <w:ind w:left="786"/>
        <w:jc w:val="both"/>
        <w:outlineLvl w:val="0"/>
        <w:rPr>
          <w:rFonts w:ascii="Adobe Caslon Pro" w:hAnsi="Adobe Caslon Pro" w:cs="Arial"/>
          <w:bCs/>
          <w:sz w:val="20"/>
          <w:szCs w:val="20"/>
          <w:lang w:val="es-CO"/>
        </w:rPr>
      </w:pPr>
      <w:r>
        <w:rPr>
          <w:rFonts w:ascii="Adobe Caslon Pro" w:hAnsi="Adobe Caslon Pro" w:cs="Arial"/>
          <w:bCs/>
          <w:sz w:val="20"/>
          <w:szCs w:val="20"/>
          <w:lang w:val="es-CO"/>
        </w:rPr>
        <w:t>Avanzar en la construcción del Índice de Salud del Océano.</w:t>
      </w:r>
    </w:p>
    <w:p w14:paraId="2AE1A526" w14:textId="6BF4A5D3" w:rsidR="00DB3E46" w:rsidRDefault="00DB3E46" w:rsidP="00DB3E46">
      <w:pPr>
        <w:pStyle w:val="Prrafodelista"/>
        <w:numPr>
          <w:ilvl w:val="0"/>
          <w:numId w:val="12"/>
        </w:numPr>
        <w:spacing w:before="120"/>
        <w:ind w:left="786"/>
        <w:jc w:val="both"/>
        <w:outlineLvl w:val="0"/>
        <w:rPr>
          <w:rFonts w:ascii="Adobe Caslon Pro" w:hAnsi="Adobe Caslon Pro" w:cs="Arial"/>
          <w:bCs/>
          <w:sz w:val="20"/>
          <w:szCs w:val="20"/>
          <w:lang w:val="es-CO"/>
        </w:rPr>
      </w:pPr>
      <w:r>
        <w:rPr>
          <w:rFonts w:ascii="Adobe Caslon Pro" w:hAnsi="Adobe Caslon Pro" w:cs="Arial"/>
          <w:bCs/>
          <w:sz w:val="20"/>
          <w:szCs w:val="20"/>
          <w:lang w:val="es-CO"/>
        </w:rPr>
        <w:t>Promover el tema de prevención y gestión integral de la basura marina, particularmente plásticos, para hacer conciencia sobre el problema que se genera a partir de fuentes terrestres de contaminación.</w:t>
      </w:r>
    </w:p>
    <w:p w14:paraId="2D895B14" w14:textId="4C899DE4" w:rsidR="00DB3E46" w:rsidRDefault="00DB3E46" w:rsidP="00DB3E46">
      <w:pPr>
        <w:pStyle w:val="Prrafodelista"/>
        <w:numPr>
          <w:ilvl w:val="0"/>
          <w:numId w:val="12"/>
        </w:numPr>
        <w:spacing w:before="120"/>
        <w:ind w:left="786"/>
        <w:jc w:val="both"/>
        <w:outlineLvl w:val="0"/>
        <w:rPr>
          <w:rFonts w:ascii="Adobe Caslon Pro" w:hAnsi="Adobe Caslon Pro" w:cs="Arial"/>
          <w:bCs/>
          <w:sz w:val="20"/>
          <w:szCs w:val="20"/>
          <w:lang w:val="es-CO"/>
        </w:rPr>
      </w:pPr>
      <w:r>
        <w:rPr>
          <w:rFonts w:ascii="Adobe Caslon Pro" w:hAnsi="Adobe Caslon Pro" w:cs="Arial"/>
          <w:bCs/>
          <w:sz w:val="20"/>
          <w:szCs w:val="20"/>
          <w:lang w:val="es-CO"/>
        </w:rPr>
        <w:lastRenderedPageBreak/>
        <w:t>Promover la realización de proyectos que permitan generar información y reconocer la contribución de los ecosistemas marinos y costeros a la captura de carbono (carbono azul), protección costera (erosión, aumento del nivel del mar) y economía circular/</w:t>
      </w:r>
      <w:r w:rsidR="007A0133">
        <w:rPr>
          <w:rFonts w:ascii="Adobe Caslon Pro" w:hAnsi="Adobe Caslon Pro" w:cs="Arial"/>
          <w:bCs/>
          <w:sz w:val="20"/>
          <w:szCs w:val="20"/>
          <w:lang w:val="es-CO"/>
        </w:rPr>
        <w:t>azul,</w:t>
      </w:r>
      <w:r>
        <w:rPr>
          <w:rFonts w:ascii="Adobe Caslon Pro" w:hAnsi="Adobe Caslon Pro" w:cs="Arial"/>
          <w:bCs/>
          <w:sz w:val="20"/>
          <w:szCs w:val="20"/>
          <w:lang w:val="es-CO"/>
        </w:rPr>
        <w:t xml:space="preserve"> así como también para atender los problemas de acidificación, aumento del nivel del mar, de temperatura y otros.</w:t>
      </w:r>
    </w:p>
    <w:p w14:paraId="3150E5AF" w14:textId="77777777" w:rsidR="00DB3E46" w:rsidRPr="000E2287" w:rsidRDefault="00DB3E46" w:rsidP="00DB3E46">
      <w:pPr>
        <w:spacing w:before="120"/>
        <w:ind w:left="786"/>
        <w:jc w:val="both"/>
        <w:outlineLvl w:val="0"/>
        <w:rPr>
          <w:rFonts w:ascii="Adobe Caslon Pro" w:hAnsi="Adobe Caslon Pro" w:cs="Arial"/>
          <w:bCs/>
          <w:sz w:val="20"/>
          <w:szCs w:val="20"/>
          <w:lang w:val="es-CO"/>
        </w:rPr>
      </w:pPr>
    </w:p>
    <w:sectPr w:rsidR="00DB3E46" w:rsidRPr="000E2287" w:rsidSect="00952A48">
      <w:headerReference w:type="even" r:id="rId8"/>
      <w:headerReference w:type="default" r:id="rId9"/>
      <w:footerReference w:type="default" r:id="rId10"/>
      <w:headerReference w:type="first" r:id="rId11"/>
      <w:footerReference w:type="first" r:id="rId12"/>
      <w:pgSz w:w="12240" w:h="15840"/>
      <w:pgMar w:top="1134" w:right="1325" w:bottom="1134" w:left="119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D41BF" w14:textId="77777777" w:rsidR="00E55A8B" w:rsidRDefault="00E55A8B" w:rsidP="00621AED">
      <w:r>
        <w:separator/>
      </w:r>
    </w:p>
  </w:endnote>
  <w:endnote w:type="continuationSeparator" w:id="0">
    <w:p w14:paraId="21EF0CB3" w14:textId="77777777" w:rsidR="00E55A8B" w:rsidRDefault="00E55A8B" w:rsidP="0062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205050205050A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195573"/>
      <w:docPartObj>
        <w:docPartGallery w:val="Page Numbers (Bottom of Page)"/>
        <w:docPartUnique/>
      </w:docPartObj>
    </w:sdtPr>
    <w:sdtEndPr/>
    <w:sdtContent>
      <w:sdt>
        <w:sdtPr>
          <w:id w:val="2041156409"/>
          <w:docPartObj>
            <w:docPartGallery w:val="Page Numbers (Top of Page)"/>
            <w:docPartUnique/>
          </w:docPartObj>
        </w:sdtPr>
        <w:sdtEndPr/>
        <w:sdtContent>
          <w:p w14:paraId="4D95BEDB" w14:textId="08E4863A" w:rsidR="00BE1539" w:rsidRPr="00116159" w:rsidRDefault="00BE1539" w:rsidP="00C00EBE">
            <w:pPr>
              <w:pStyle w:val="Piedepgina"/>
              <w:jc w:val="center"/>
            </w:pPr>
            <w:r>
              <w:rPr>
                <w:rFonts w:ascii="Adobe Caslon Pro" w:hAnsi="Adobe Caslon Pro"/>
                <w:color w:val="808080" w:themeColor="background1" w:themeShade="80"/>
                <w:sz w:val="16"/>
              </w:rPr>
              <w:t>Avenida Ejército Nacional 223,</w:t>
            </w:r>
            <w:r w:rsidRPr="0051580A">
              <w:rPr>
                <w:rFonts w:ascii="Adobe Caslon Pro" w:hAnsi="Adobe Caslon Pro"/>
                <w:color w:val="808080" w:themeColor="background1" w:themeShade="80"/>
                <w:sz w:val="16"/>
              </w:rPr>
              <w:t xml:space="preserve"> Col. </w:t>
            </w:r>
            <w:r>
              <w:rPr>
                <w:rFonts w:ascii="Adobe Caslon Pro" w:hAnsi="Adobe Caslon Pro"/>
                <w:color w:val="808080" w:themeColor="background1" w:themeShade="80"/>
                <w:sz w:val="16"/>
              </w:rPr>
              <w:t xml:space="preserve">Anáhuac, </w:t>
            </w:r>
            <w:r w:rsidRPr="0051580A">
              <w:rPr>
                <w:rFonts w:ascii="Adobe Caslon Pro" w:hAnsi="Adobe Caslon Pro"/>
                <w:color w:val="808080" w:themeColor="background1" w:themeShade="80"/>
                <w:sz w:val="16"/>
              </w:rPr>
              <w:t>C.P. 1</w:t>
            </w:r>
            <w:r>
              <w:rPr>
                <w:rFonts w:ascii="Adobe Caslon Pro" w:hAnsi="Adobe Caslon Pro"/>
                <w:color w:val="808080" w:themeColor="background1" w:themeShade="80"/>
                <w:sz w:val="16"/>
              </w:rPr>
              <w:t>1320</w:t>
            </w:r>
            <w:r w:rsidRPr="0051580A">
              <w:rPr>
                <w:rFonts w:ascii="Adobe Caslon Pro" w:hAnsi="Adobe Caslon Pro"/>
                <w:color w:val="808080" w:themeColor="background1" w:themeShade="80"/>
                <w:sz w:val="16"/>
              </w:rPr>
              <w:t xml:space="preserve">, </w:t>
            </w:r>
            <w:r>
              <w:rPr>
                <w:rFonts w:ascii="Adobe Caslon Pro" w:hAnsi="Adobe Caslon Pro"/>
                <w:color w:val="808080" w:themeColor="background1" w:themeShade="80"/>
                <w:sz w:val="16"/>
              </w:rPr>
              <w:t>Delegación Miguel Hidalgo, Ciudad de México</w:t>
            </w:r>
          </w:p>
          <w:p w14:paraId="04C7C063" w14:textId="34F8DF76" w:rsidR="00BE1539" w:rsidRPr="00C00EBE" w:rsidRDefault="00BE1539" w:rsidP="00C00EBE">
            <w:pPr>
              <w:pStyle w:val="Piedepgina"/>
              <w:jc w:val="center"/>
            </w:pPr>
            <w:r w:rsidRPr="0051580A">
              <w:rPr>
                <w:rFonts w:ascii="Adobe Caslon Pro" w:hAnsi="Adobe Caslon Pro"/>
                <w:color w:val="808080" w:themeColor="background1" w:themeShade="80"/>
                <w:sz w:val="16"/>
              </w:rPr>
              <w:t>Tél. (55) 5628 0600 www.semarnat.gob.mx</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49468"/>
      <w:docPartObj>
        <w:docPartGallery w:val="Page Numbers (Bottom of Page)"/>
        <w:docPartUnique/>
      </w:docPartObj>
    </w:sdtPr>
    <w:sdtEndPr/>
    <w:sdtContent>
      <w:p w14:paraId="2F06B6F9" w14:textId="35633122" w:rsidR="00BE1539" w:rsidRDefault="00BE1539">
        <w:pPr>
          <w:pStyle w:val="Piedepgina"/>
          <w:jc w:val="right"/>
        </w:pPr>
        <w:r>
          <w:fldChar w:fldCharType="begin"/>
        </w:r>
        <w:r>
          <w:instrText>PAGE   \* MERGEFORMAT</w:instrText>
        </w:r>
        <w:r>
          <w:fldChar w:fldCharType="separate"/>
        </w:r>
        <w:r w:rsidR="00C5211E" w:rsidRPr="00C5211E">
          <w:rPr>
            <w:noProof/>
            <w:lang w:val="es-ES"/>
          </w:rPr>
          <w:t>1</w:t>
        </w:r>
        <w:r>
          <w:fldChar w:fldCharType="end"/>
        </w:r>
      </w:p>
    </w:sdtContent>
  </w:sdt>
  <w:p w14:paraId="618E66B2" w14:textId="77777777" w:rsidR="00BE1539" w:rsidRDefault="00BE15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D8536" w14:textId="77777777" w:rsidR="00E55A8B" w:rsidRDefault="00E55A8B" w:rsidP="00621AED">
      <w:r>
        <w:separator/>
      </w:r>
    </w:p>
  </w:footnote>
  <w:footnote w:type="continuationSeparator" w:id="0">
    <w:p w14:paraId="396E5E94" w14:textId="77777777" w:rsidR="00E55A8B" w:rsidRDefault="00E55A8B" w:rsidP="00621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63726213"/>
      <w:docPartObj>
        <w:docPartGallery w:val="Page Numbers (Top of Page)"/>
        <w:docPartUnique/>
      </w:docPartObj>
    </w:sdtPr>
    <w:sdtEndPr>
      <w:rPr>
        <w:rStyle w:val="Nmerodepgina"/>
      </w:rPr>
    </w:sdtEndPr>
    <w:sdtContent>
      <w:p w14:paraId="37D666B4" w14:textId="77777777" w:rsidR="00BE1539" w:rsidRDefault="00BE1539" w:rsidP="0030425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72EC6DB" w14:textId="77777777" w:rsidR="00BE1539" w:rsidRDefault="00BE1539" w:rsidP="00F3327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13344347"/>
      <w:docPartObj>
        <w:docPartGallery w:val="Page Numbers (Top of Page)"/>
        <w:docPartUnique/>
      </w:docPartObj>
    </w:sdtPr>
    <w:sdtEndPr>
      <w:rPr>
        <w:rStyle w:val="Nmerodepgina"/>
      </w:rPr>
    </w:sdtEndPr>
    <w:sdtContent>
      <w:p w14:paraId="571F59AF" w14:textId="0B615F01" w:rsidR="00BE1539" w:rsidRDefault="00BE1539" w:rsidP="00304258">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5211E">
          <w:rPr>
            <w:rStyle w:val="Nmerodepgina"/>
            <w:noProof/>
          </w:rPr>
          <w:t>5</w:t>
        </w:r>
        <w:r>
          <w:rPr>
            <w:rStyle w:val="Nmerodepgina"/>
          </w:rPr>
          <w:fldChar w:fldCharType="end"/>
        </w:r>
      </w:p>
    </w:sdtContent>
  </w:sdt>
  <w:p w14:paraId="68C07260" w14:textId="77777777" w:rsidR="00BE1539" w:rsidRDefault="00BE1539" w:rsidP="00F33271">
    <w:pPr>
      <w:pStyle w:val="Encabezado"/>
      <w:ind w:right="360"/>
    </w:pPr>
  </w:p>
  <w:p w14:paraId="3A0D4BEE" w14:textId="77777777" w:rsidR="00BE1539" w:rsidRDefault="00BE1539" w:rsidP="00BE1539">
    <w:pPr>
      <w:pStyle w:val="Encabezado"/>
      <w:jc w:val="right"/>
    </w:pPr>
    <w:r w:rsidRPr="00D075C4">
      <w:rPr>
        <w:rFonts w:ascii="Arial" w:hAnsi="Arial" w:cs="Arial"/>
        <w:b/>
        <w:noProof/>
        <w:sz w:val="28"/>
        <w:lang w:eastAsia="es-MX"/>
      </w:rPr>
      <w:drawing>
        <wp:anchor distT="0" distB="0" distL="114300" distR="114300" simplePos="0" relativeHeight="251667456" behindDoc="0" locked="0" layoutInCell="1" allowOverlap="1" wp14:anchorId="0872BA68" wp14:editId="3465EBE4">
          <wp:simplePos x="0" y="0"/>
          <wp:positionH relativeFrom="margin">
            <wp:align>left</wp:align>
          </wp:positionH>
          <wp:positionV relativeFrom="paragraph">
            <wp:posOffset>-171014</wp:posOffset>
          </wp:positionV>
          <wp:extent cx="2007235" cy="640080"/>
          <wp:effectExtent l="0" t="0" r="0" b="7620"/>
          <wp:wrapSquare wrapText="bothSides"/>
          <wp:docPr id="2" name="Imagen 2" descr="LOGO SEMARNAT HORIZONTAL Ultima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MARNAT HORIZONTAL Ultima vers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723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t>Dirección General de Planeación y Evaluación</w:t>
    </w:r>
  </w:p>
  <w:p w14:paraId="2B26BECE" w14:textId="77777777" w:rsidR="00BE1539" w:rsidRDefault="00BE1539" w:rsidP="00BE1539">
    <w:pPr>
      <w:pStyle w:val="Encabezado"/>
      <w:jc w:val="right"/>
    </w:pPr>
    <w:r>
      <w:t>15 de junio de 2018</w:t>
    </w:r>
  </w:p>
  <w:p w14:paraId="7B61B033" w14:textId="1FEA22D4" w:rsidR="00BE1539" w:rsidRDefault="00E55A8B" w:rsidP="00BE1539">
    <w:pPr>
      <w:pStyle w:val="Encabezado"/>
    </w:pPr>
    <w:sdt>
      <w:sdtPr>
        <w:id w:val="785935895"/>
        <w:docPartObj>
          <w:docPartGallery w:val="Watermarks"/>
          <w:docPartUnique/>
        </w:docPartObj>
      </w:sdtPr>
      <w:sdtEndPr/>
      <w:sdtContent>
        <w:r w:rsidR="00BE1539">
          <w:rPr>
            <w:rFonts w:ascii="Adobe Caslon Pro" w:hAnsi="Adobe Caslon Pro"/>
            <w:noProof/>
            <w:color w:val="FFFFFF" w:themeColor="background1"/>
            <w:sz w:val="16"/>
            <w:lang w:eastAsia="es-MX"/>
          </w:rPr>
          <w:drawing>
            <wp:anchor distT="0" distB="0" distL="114300" distR="114300" simplePos="0" relativeHeight="251654144" behindDoc="1" locked="0" layoutInCell="1" allowOverlap="1" wp14:anchorId="1DD6CD3B" wp14:editId="548C0029">
              <wp:simplePos x="0" y="0"/>
              <wp:positionH relativeFrom="column">
                <wp:posOffset>615315</wp:posOffset>
              </wp:positionH>
              <wp:positionV relativeFrom="paragraph">
                <wp:posOffset>3564255</wp:posOffset>
              </wp:positionV>
              <wp:extent cx="5088255" cy="518414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88255" cy="5184140"/>
                      </a:xfrm>
                      <a:prstGeom prst="rect">
                        <a:avLst/>
                      </a:prstGeom>
                      <a:noFill/>
                    </pic:spPr>
                  </pic:pic>
                </a:graphicData>
              </a:graphic>
              <wp14:sizeRelH relativeFrom="page">
                <wp14:pctWidth>0</wp14:pctWidth>
              </wp14:sizeRelH>
              <wp14:sizeRelV relativeFrom="page">
                <wp14:pctHeight>0</wp14:pctHeight>
              </wp14:sizeRelV>
            </wp:anchor>
          </w:drawing>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DD478" w14:textId="3583B0C2" w:rsidR="00BE1539" w:rsidRDefault="00BE1539" w:rsidP="00BE1539">
    <w:pPr>
      <w:pStyle w:val="Encabezado"/>
      <w:jc w:val="right"/>
    </w:pPr>
    <w:r w:rsidRPr="00D075C4">
      <w:rPr>
        <w:rFonts w:ascii="Arial" w:hAnsi="Arial" w:cs="Arial"/>
        <w:b/>
        <w:noProof/>
        <w:sz w:val="28"/>
        <w:lang w:eastAsia="es-MX"/>
      </w:rPr>
      <w:drawing>
        <wp:anchor distT="0" distB="0" distL="114300" distR="114300" simplePos="0" relativeHeight="251665408" behindDoc="0" locked="0" layoutInCell="1" allowOverlap="1" wp14:anchorId="32DD236A" wp14:editId="2031159F">
          <wp:simplePos x="0" y="0"/>
          <wp:positionH relativeFrom="margin">
            <wp:align>left</wp:align>
          </wp:positionH>
          <wp:positionV relativeFrom="paragraph">
            <wp:posOffset>-171014</wp:posOffset>
          </wp:positionV>
          <wp:extent cx="2007235" cy="640080"/>
          <wp:effectExtent l="0" t="0" r="0" b="7620"/>
          <wp:wrapSquare wrapText="bothSides"/>
          <wp:docPr id="1" name="Imagen 1" descr="LOGO SEMARNAT HORIZONTAL Ultima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MARNAT HORIZONTAL Ultima vers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723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105634" w14:textId="77777777" w:rsidR="00BE1539" w:rsidRDefault="00BE1539" w:rsidP="00BE153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1216"/>
    <w:multiLevelType w:val="hybridMultilevel"/>
    <w:tmpl w:val="15024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F233C"/>
    <w:multiLevelType w:val="hybridMultilevel"/>
    <w:tmpl w:val="F2EE40C8"/>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15:restartNumberingAfterBreak="0">
    <w:nsid w:val="20B32D0B"/>
    <w:multiLevelType w:val="hybridMultilevel"/>
    <w:tmpl w:val="74D23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755E9"/>
    <w:multiLevelType w:val="hybridMultilevel"/>
    <w:tmpl w:val="0DBE76EE"/>
    <w:lvl w:ilvl="0" w:tplc="080A0001">
      <w:start w:val="1"/>
      <w:numFmt w:val="bullet"/>
      <w:lvlText w:val=""/>
      <w:lvlJc w:val="left"/>
      <w:pPr>
        <w:ind w:left="3600" w:hanging="360"/>
      </w:pPr>
      <w:rPr>
        <w:rFonts w:ascii="Symbol" w:hAnsi="Symbol" w:hint="default"/>
      </w:rPr>
    </w:lvl>
    <w:lvl w:ilvl="1" w:tplc="080A0003">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4" w15:restartNumberingAfterBreak="0">
    <w:nsid w:val="2C5E3B5A"/>
    <w:multiLevelType w:val="hybridMultilevel"/>
    <w:tmpl w:val="AEFA3562"/>
    <w:lvl w:ilvl="0" w:tplc="0338B8E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2E98389D"/>
    <w:multiLevelType w:val="hybridMultilevel"/>
    <w:tmpl w:val="4E3CD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B01708"/>
    <w:multiLevelType w:val="hybridMultilevel"/>
    <w:tmpl w:val="789C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B4B6A"/>
    <w:multiLevelType w:val="hybridMultilevel"/>
    <w:tmpl w:val="EBC464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23615BC"/>
    <w:multiLevelType w:val="hybridMultilevel"/>
    <w:tmpl w:val="5E4C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E2E94"/>
    <w:multiLevelType w:val="hybridMultilevel"/>
    <w:tmpl w:val="4754C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332023"/>
    <w:multiLevelType w:val="hybridMultilevel"/>
    <w:tmpl w:val="EEC6D4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4C6AE0"/>
    <w:multiLevelType w:val="hybridMultilevel"/>
    <w:tmpl w:val="B0E83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D15030"/>
    <w:multiLevelType w:val="hybridMultilevel"/>
    <w:tmpl w:val="86782FE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63336057"/>
    <w:multiLevelType w:val="hybridMultilevel"/>
    <w:tmpl w:val="713EE686"/>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70EB3B76"/>
    <w:multiLevelType w:val="hybridMultilevel"/>
    <w:tmpl w:val="A468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30F2E"/>
    <w:multiLevelType w:val="hybridMultilevel"/>
    <w:tmpl w:val="0A6298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2"/>
  </w:num>
  <w:num w:numId="3">
    <w:abstractNumId w:val="8"/>
  </w:num>
  <w:num w:numId="4">
    <w:abstractNumId w:val="7"/>
  </w:num>
  <w:num w:numId="5">
    <w:abstractNumId w:val="2"/>
  </w:num>
  <w:num w:numId="6">
    <w:abstractNumId w:val="0"/>
  </w:num>
  <w:num w:numId="7">
    <w:abstractNumId w:val="6"/>
  </w:num>
  <w:num w:numId="8">
    <w:abstractNumId w:val="14"/>
  </w:num>
  <w:num w:numId="9">
    <w:abstractNumId w:val="9"/>
  </w:num>
  <w:num w:numId="10">
    <w:abstractNumId w:val="3"/>
  </w:num>
  <w:num w:numId="11">
    <w:abstractNumId w:val="15"/>
  </w:num>
  <w:num w:numId="12">
    <w:abstractNumId w:val="5"/>
  </w:num>
  <w:num w:numId="13">
    <w:abstractNumId w:val="10"/>
  </w:num>
  <w:num w:numId="14">
    <w:abstractNumId w:val="1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activeWritingStyle w:appName="MSWord" w:lang="pt-BR" w:vendorID="64" w:dllVersion="6" w:nlCheck="1" w:checkStyle="0"/>
  <w:activeWritingStyle w:appName="MSWord" w:lang="es-MX"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s-ES" w:vendorID="64" w:dllVersion="6" w:nlCheck="1" w:checkStyle="1"/>
  <w:activeWritingStyle w:appName="MSWord" w:lang="es-CO"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AB"/>
    <w:rsid w:val="00000983"/>
    <w:rsid w:val="000041B0"/>
    <w:rsid w:val="00011875"/>
    <w:rsid w:val="0001650E"/>
    <w:rsid w:val="000221FA"/>
    <w:rsid w:val="00025ED0"/>
    <w:rsid w:val="00027DFC"/>
    <w:rsid w:val="0003446D"/>
    <w:rsid w:val="00034715"/>
    <w:rsid w:val="00044869"/>
    <w:rsid w:val="000454EC"/>
    <w:rsid w:val="00054BD7"/>
    <w:rsid w:val="00057A33"/>
    <w:rsid w:val="000902EA"/>
    <w:rsid w:val="00092ADA"/>
    <w:rsid w:val="000B00BB"/>
    <w:rsid w:val="000C1042"/>
    <w:rsid w:val="000D711D"/>
    <w:rsid w:val="000E2287"/>
    <w:rsid w:val="000E3A45"/>
    <w:rsid w:val="000F33F0"/>
    <w:rsid w:val="000F66A6"/>
    <w:rsid w:val="00103333"/>
    <w:rsid w:val="001103E9"/>
    <w:rsid w:val="001164CB"/>
    <w:rsid w:val="00121B0D"/>
    <w:rsid w:val="00144F3D"/>
    <w:rsid w:val="00153286"/>
    <w:rsid w:val="00166EC7"/>
    <w:rsid w:val="001A7C6C"/>
    <w:rsid w:val="001B5A7E"/>
    <w:rsid w:val="001C6E73"/>
    <w:rsid w:val="001E63BA"/>
    <w:rsid w:val="001F27B2"/>
    <w:rsid w:val="001F435A"/>
    <w:rsid w:val="002040CE"/>
    <w:rsid w:val="00217C4F"/>
    <w:rsid w:val="002215F9"/>
    <w:rsid w:val="00221899"/>
    <w:rsid w:val="00221C4B"/>
    <w:rsid w:val="00256B95"/>
    <w:rsid w:val="00270B31"/>
    <w:rsid w:val="00292A99"/>
    <w:rsid w:val="00293954"/>
    <w:rsid w:val="0029714B"/>
    <w:rsid w:val="002A159F"/>
    <w:rsid w:val="002A52F5"/>
    <w:rsid w:val="002B1FAB"/>
    <w:rsid w:val="002C5B3E"/>
    <w:rsid w:val="002C7517"/>
    <w:rsid w:val="002C777F"/>
    <w:rsid w:val="002D4CB8"/>
    <w:rsid w:val="002D55EE"/>
    <w:rsid w:val="002F2A46"/>
    <w:rsid w:val="002F6F89"/>
    <w:rsid w:val="00304258"/>
    <w:rsid w:val="00304A7F"/>
    <w:rsid w:val="00311ADE"/>
    <w:rsid w:val="003166D8"/>
    <w:rsid w:val="0032013F"/>
    <w:rsid w:val="00320506"/>
    <w:rsid w:val="00323ED1"/>
    <w:rsid w:val="00331EB6"/>
    <w:rsid w:val="003377A5"/>
    <w:rsid w:val="00345249"/>
    <w:rsid w:val="00353242"/>
    <w:rsid w:val="00357862"/>
    <w:rsid w:val="0036026C"/>
    <w:rsid w:val="00364C5A"/>
    <w:rsid w:val="003937CD"/>
    <w:rsid w:val="003A5FAE"/>
    <w:rsid w:val="003B1ACA"/>
    <w:rsid w:val="003C66E5"/>
    <w:rsid w:val="003E335F"/>
    <w:rsid w:val="003E3DEC"/>
    <w:rsid w:val="00402CB7"/>
    <w:rsid w:val="00407240"/>
    <w:rsid w:val="004135AD"/>
    <w:rsid w:val="004153A0"/>
    <w:rsid w:val="00420A93"/>
    <w:rsid w:val="00430FDB"/>
    <w:rsid w:val="00436637"/>
    <w:rsid w:val="00442F2B"/>
    <w:rsid w:val="0044369A"/>
    <w:rsid w:val="00452E7D"/>
    <w:rsid w:val="00453043"/>
    <w:rsid w:val="00454A9F"/>
    <w:rsid w:val="0046042A"/>
    <w:rsid w:val="004609CA"/>
    <w:rsid w:val="004B5580"/>
    <w:rsid w:val="004C7DEA"/>
    <w:rsid w:val="004F3129"/>
    <w:rsid w:val="004F5C8D"/>
    <w:rsid w:val="00511177"/>
    <w:rsid w:val="0051580A"/>
    <w:rsid w:val="00533B18"/>
    <w:rsid w:val="005419DB"/>
    <w:rsid w:val="0055105E"/>
    <w:rsid w:val="00552B12"/>
    <w:rsid w:val="00553765"/>
    <w:rsid w:val="00556B45"/>
    <w:rsid w:val="00563DBB"/>
    <w:rsid w:val="00565792"/>
    <w:rsid w:val="0057111E"/>
    <w:rsid w:val="00576FC4"/>
    <w:rsid w:val="005833A7"/>
    <w:rsid w:val="00590941"/>
    <w:rsid w:val="0059395B"/>
    <w:rsid w:val="005A66AF"/>
    <w:rsid w:val="005B0211"/>
    <w:rsid w:val="005B14FC"/>
    <w:rsid w:val="005B593B"/>
    <w:rsid w:val="005C0CBF"/>
    <w:rsid w:val="005C19A8"/>
    <w:rsid w:val="005C6775"/>
    <w:rsid w:val="005D061E"/>
    <w:rsid w:val="005D1BD6"/>
    <w:rsid w:val="005D3ACB"/>
    <w:rsid w:val="005D7260"/>
    <w:rsid w:val="005E4393"/>
    <w:rsid w:val="006070AE"/>
    <w:rsid w:val="00621AED"/>
    <w:rsid w:val="00621BD0"/>
    <w:rsid w:val="006235C0"/>
    <w:rsid w:val="006405CB"/>
    <w:rsid w:val="00641455"/>
    <w:rsid w:val="00642A04"/>
    <w:rsid w:val="006502AE"/>
    <w:rsid w:val="006657AB"/>
    <w:rsid w:val="00674B11"/>
    <w:rsid w:val="0068240A"/>
    <w:rsid w:val="00683521"/>
    <w:rsid w:val="006867A6"/>
    <w:rsid w:val="006A1543"/>
    <w:rsid w:val="006E165E"/>
    <w:rsid w:val="006E3A6C"/>
    <w:rsid w:val="006E4C50"/>
    <w:rsid w:val="006F07FA"/>
    <w:rsid w:val="006F69EF"/>
    <w:rsid w:val="00701804"/>
    <w:rsid w:val="00714CE5"/>
    <w:rsid w:val="00720001"/>
    <w:rsid w:val="0072483F"/>
    <w:rsid w:val="0075297C"/>
    <w:rsid w:val="0076539F"/>
    <w:rsid w:val="00765A4D"/>
    <w:rsid w:val="00770FA5"/>
    <w:rsid w:val="007A0133"/>
    <w:rsid w:val="007A6F51"/>
    <w:rsid w:val="007B4970"/>
    <w:rsid w:val="007C2EF9"/>
    <w:rsid w:val="007C3417"/>
    <w:rsid w:val="007D3AEE"/>
    <w:rsid w:val="007F4BC1"/>
    <w:rsid w:val="008037F8"/>
    <w:rsid w:val="00804D06"/>
    <w:rsid w:val="00807522"/>
    <w:rsid w:val="008107ED"/>
    <w:rsid w:val="0081571D"/>
    <w:rsid w:val="00815A7B"/>
    <w:rsid w:val="008305EB"/>
    <w:rsid w:val="00840664"/>
    <w:rsid w:val="008713FC"/>
    <w:rsid w:val="008806F9"/>
    <w:rsid w:val="00882115"/>
    <w:rsid w:val="008824E9"/>
    <w:rsid w:val="00886360"/>
    <w:rsid w:val="00886745"/>
    <w:rsid w:val="00891A96"/>
    <w:rsid w:val="00897039"/>
    <w:rsid w:val="00897F0E"/>
    <w:rsid w:val="008A118B"/>
    <w:rsid w:val="008A3A79"/>
    <w:rsid w:val="008B5CA3"/>
    <w:rsid w:val="008E40C4"/>
    <w:rsid w:val="008E68E7"/>
    <w:rsid w:val="008F5F68"/>
    <w:rsid w:val="00913C5D"/>
    <w:rsid w:val="00915F44"/>
    <w:rsid w:val="009322D7"/>
    <w:rsid w:val="00933496"/>
    <w:rsid w:val="00936A15"/>
    <w:rsid w:val="00936E33"/>
    <w:rsid w:val="0095248C"/>
    <w:rsid w:val="00952A48"/>
    <w:rsid w:val="00955349"/>
    <w:rsid w:val="00961F76"/>
    <w:rsid w:val="00975313"/>
    <w:rsid w:val="009756C0"/>
    <w:rsid w:val="009967C2"/>
    <w:rsid w:val="009A6797"/>
    <w:rsid w:val="009B2482"/>
    <w:rsid w:val="009E33CE"/>
    <w:rsid w:val="009E3F67"/>
    <w:rsid w:val="009E4255"/>
    <w:rsid w:val="009E5F32"/>
    <w:rsid w:val="00A002E7"/>
    <w:rsid w:val="00A21B0D"/>
    <w:rsid w:val="00A329E2"/>
    <w:rsid w:val="00A32BC7"/>
    <w:rsid w:val="00A36B4F"/>
    <w:rsid w:val="00A44434"/>
    <w:rsid w:val="00A60AA9"/>
    <w:rsid w:val="00A67144"/>
    <w:rsid w:val="00A7219E"/>
    <w:rsid w:val="00A7221D"/>
    <w:rsid w:val="00A73EC6"/>
    <w:rsid w:val="00A752AC"/>
    <w:rsid w:val="00A809FE"/>
    <w:rsid w:val="00AA650C"/>
    <w:rsid w:val="00AB1EA4"/>
    <w:rsid w:val="00AB2410"/>
    <w:rsid w:val="00AB6066"/>
    <w:rsid w:val="00AC5332"/>
    <w:rsid w:val="00AF1AD7"/>
    <w:rsid w:val="00B02213"/>
    <w:rsid w:val="00B044B0"/>
    <w:rsid w:val="00B16019"/>
    <w:rsid w:val="00B177C4"/>
    <w:rsid w:val="00B27B6A"/>
    <w:rsid w:val="00B35DBA"/>
    <w:rsid w:val="00B527A2"/>
    <w:rsid w:val="00B66E29"/>
    <w:rsid w:val="00B81409"/>
    <w:rsid w:val="00B877B2"/>
    <w:rsid w:val="00BA07D1"/>
    <w:rsid w:val="00BA2314"/>
    <w:rsid w:val="00BC1C47"/>
    <w:rsid w:val="00BD0B93"/>
    <w:rsid w:val="00BD30F7"/>
    <w:rsid w:val="00BE1539"/>
    <w:rsid w:val="00BE5289"/>
    <w:rsid w:val="00BE76B8"/>
    <w:rsid w:val="00BE7A87"/>
    <w:rsid w:val="00BF17D1"/>
    <w:rsid w:val="00C000FE"/>
    <w:rsid w:val="00C00673"/>
    <w:rsid w:val="00C00EBE"/>
    <w:rsid w:val="00C14188"/>
    <w:rsid w:val="00C2640D"/>
    <w:rsid w:val="00C31310"/>
    <w:rsid w:val="00C509C8"/>
    <w:rsid w:val="00C5211E"/>
    <w:rsid w:val="00C536F4"/>
    <w:rsid w:val="00C56FE6"/>
    <w:rsid w:val="00C6293F"/>
    <w:rsid w:val="00C9392A"/>
    <w:rsid w:val="00C93C75"/>
    <w:rsid w:val="00CA0192"/>
    <w:rsid w:val="00CB093F"/>
    <w:rsid w:val="00CB3B7E"/>
    <w:rsid w:val="00CC772E"/>
    <w:rsid w:val="00CD2881"/>
    <w:rsid w:val="00CD7EDC"/>
    <w:rsid w:val="00CE303F"/>
    <w:rsid w:val="00CF32EF"/>
    <w:rsid w:val="00D15B9B"/>
    <w:rsid w:val="00D37428"/>
    <w:rsid w:val="00D5532E"/>
    <w:rsid w:val="00D55F2E"/>
    <w:rsid w:val="00D651F9"/>
    <w:rsid w:val="00D724BD"/>
    <w:rsid w:val="00D97D3C"/>
    <w:rsid w:val="00DB3E46"/>
    <w:rsid w:val="00DD191D"/>
    <w:rsid w:val="00DE3AA0"/>
    <w:rsid w:val="00DE3AAC"/>
    <w:rsid w:val="00DE3C1C"/>
    <w:rsid w:val="00DE414A"/>
    <w:rsid w:val="00E03CB2"/>
    <w:rsid w:val="00E05A95"/>
    <w:rsid w:val="00E06874"/>
    <w:rsid w:val="00E32ED4"/>
    <w:rsid w:val="00E42918"/>
    <w:rsid w:val="00E4650A"/>
    <w:rsid w:val="00E55A8B"/>
    <w:rsid w:val="00E66319"/>
    <w:rsid w:val="00E719B0"/>
    <w:rsid w:val="00E813AF"/>
    <w:rsid w:val="00E85076"/>
    <w:rsid w:val="00EB15BF"/>
    <w:rsid w:val="00EB1D4A"/>
    <w:rsid w:val="00EB4772"/>
    <w:rsid w:val="00EB6B0D"/>
    <w:rsid w:val="00EC393E"/>
    <w:rsid w:val="00EC742D"/>
    <w:rsid w:val="00ED7293"/>
    <w:rsid w:val="00EE51F2"/>
    <w:rsid w:val="00EE7FA7"/>
    <w:rsid w:val="00EF2F36"/>
    <w:rsid w:val="00F02C78"/>
    <w:rsid w:val="00F10CE3"/>
    <w:rsid w:val="00F138F3"/>
    <w:rsid w:val="00F2620C"/>
    <w:rsid w:val="00F33271"/>
    <w:rsid w:val="00F3555D"/>
    <w:rsid w:val="00F43329"/>
    <w:rsid w:val="00F43EFC"/>
    <w:rsid w:val="00F53108"/>
    <w:rsid w:val="00F55C40"/>
    <w:rsid w:val="00F56634"/>
    <w:rsid w:val="00F622F5"/>
    <w:rsid w:val="00F961A8"/>
    <w:rsid w:val="00FA6F67"/>
    <w:rsid w:val="00FB2019"/>
    <w:rsid w:val="00FB6455"/>
    <w:rsid w:val="00FD66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73A6A"/>
  <w15:docId w15:val="{FDB5DB04-6695-EA4F-959F-883A90E5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B93"/>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FAB"/>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2B1FAB"/>
    <w:rPr>
      <w:rFonts w:ascii="Tahoma" w:hAnsi="Tahoma" w:cs="Tahoma"/>
      <w:sz w:val="16"/>
      <w:szCs w:val="16"/>
    </w:rPr>
  </w:style>
  <w:style w:type="paragraph" w:styleId="Encabezado">
    <w:name w:val="header"/>
    <w:basedOn w:val="Normal"/>
    <w:link w:val="EncabezadoCar"/>
    <w:uiPriority w:val="99"/>
    <w:unhideWhenUsed/>
    <w:rsid w:val="00621AED"/>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621AED"/>
  </w:style>
  <w:style w:type="paragraph" w:styleId="Piedepgina">
    <w:name w:val="footer"/>
    <w:basedOn w:val="Normal"/>
    <w:link w:val="PiedepginaCar"/>
    <w:uiPriority w:val="99"/>
    <w:unhideWhenUsed/>
    <w:rsid w:val="00621AED"/>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621AED"/>
  </w:style>
  <w:style w:type="character" w:styleId="Hipervnculo">
    <w:name w:val="Hyperlink"/>
    <w:basedOn w:val="Fuentedeprrafopredeter"/>
    <w:uiPriority w:val="99"/>
    <w:unhideWhenUsed/>
    <w:rsid w:val="00292A99"/>
    <w:rPr>
      <w:color w:val="0000FF" w:themeColor="hyperlink"/>
      <w:u w:val="single"/>
    </w:rPr>
  </w:style>
  <w:style w:type="paragraph" w:styleId="Prrafodelista">
    <w:name w:val="List Paragraph"/>
    <w:basedOn w:val="Normal"/>
    <w:uiPriority w:val="34"/>
    <w:qFormat/>
    <w:rsid w:val="00EE7FA7"/>
    <w:pPr>
      <w:spacing w:after="200" w:line="276" w:lineRule="auto"/>
      <w:ind w:left="720"/>
      <w:contextualSpacing/>
    </w:pPr>
    <w:rPr>
      <w:rFonts w:asciiTheme="minorHAnsi" w:eastAsiaTheme="minorHAnsi" w:hAnsiTheme="minorHAnsi" w:cstheme="minorBidi"/>
      <w:sz w:val="22"/>
      <w:szCs w:val="22"/>
      <w:lang w:val="es-MX"/>
    </w:rPr>
  </w:style>
  <w:style w:type="paragraph" w:styleId="Textonotapie">
    <w:name w:val="footnote text"/>
    <w:basedOn w:val="Normal"/>
    <w:link w:val="TextonotapieCar"/>
    <w:uiPriority w:val="99"/>
    <w:semiHidden/>
    <w:unhideWhenUsed/>
    <w:rsid w:val="000D711D"/>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0D711D"/>
    <w:rPr>
      <w:sz w:val="20"/>
      <w:szCs w:val="20"/>
    </w:rPr>
  </w:style>
  <w:style w:type="character" w:styleId="Refdenotaalpie">
    <w:name w:val="footnote reference"/>
    <w:basedOn w:val="Fuentedeprrafopredeter"/>
    <w:uiPriority w:val="99"/>
    <w:semiHidden/>
    <w:unhideWhenUsed/>
    <w:rsid w:val="000D711D"/>
    <w:rPr>
      <w:vertAlign w:val="superscript"/>
    </w:rPr>
  </w:style>
  <w:style w:type="paragraph" w:styleId="Revisin">
    <w:name w:val="Revision"/>
    <w:hidden/>
    <w:uiPriority w:val="99"/>
    <w:semiHidden/>
    <w:rsid w:val="00DD191D"/>
    <w:pPr>
      <w:spacing w:after="0" w:line="240" w:lineRule="auto"/>
    </w:pPr>
  </w:style>
  <w:style w:type="character" w:styleId="nfasis">
    <w:name w:val="Emphasis"/>
    <w:basedOn w:val="Fuentedeprrafopredeter"/>
    <w:uiPriority w:val="20"/>
    <w:qFormat/>
    <w:rsid w:val="005D3ACB"/>
    <w:rPr>
      <w:i/>
      <w:iCs/>
    </w:rPr>
  </w:style>
  <w:style w:type="character" w:styleId="Nmerodepgina">
    <w:name w:val="page number"/>
    <w:basedOn w:val="Fuentedeprrafopredeter"/>
    <w:uiPriority w:val="99"/>
    <w:semiHidden/>
    <w:unhideWhenUsed/>
    <w:rsid w:val="003E3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10568">
      <w:bodyDiv w:val="1"/>
      <w:marLeft w:val="0"/>
      <w:marRight w:val="0"/>
      <w:marTop w:val="0"/>
      <w:marBottom w:val="0"/>
      <w:divBdr>
        <w:top w:val="none" w:sz="0" w:space="0" w:color="auto"/>
        <w:left w:val="none" w:sz="0" w:space="0" w:color="auto"/>
        <w:bottom w:val="none" w:sz="0" w:space="0" w:color="auto"/>
        <w:right w:val="none" w:sz="0" w:space="0" w:color="auto"/>
      </w:divBdr>
    </w:div>
    <w:div w:id="19232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A7C7-BA3D-504B-AD96-7F2C4985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2160</Words>
  <Characters>11883</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Salomon Diaz Mondragon</dc:creator>
  <cp:lastModifiedBy>Jorge A Gutierrez Lara</cp:lastModifiedBy>
  <cp:revision>2</cp:revision>
  <cp:lastPrinted>2017-01-26T19:15:00Z</cp:lastPrinted>
  <dcterms:created xsi:type="dcterms:W3CDTF">2018-11-26T15:19:00Z</dcterms:created>
  <dcterms:modified xsi:type="dcterms:W3CDTF">2018-11-26T15:19:00Z</dcterms:modified>
</cp:coreProperties>
</file>